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32" w:type="dxa"/>
        <w:tblInd w:w="-972" w:type="dxa"/>
        <w:tblLayout w:type="fixed"/>
        <w:tblLook w:val="00A0"/>
      </w:tblPr>
      <w:tblGrid>
        <w:gridCol w:w="1080"/>
        <w:gridCol w:w="3719"/>
        <w:gridCol w:w="1080"/>
        <w:gridCol w:w="4273"/>
        <w:gridCol w:w="1080"/>
      </w:tblGrid>
      <w:tr w:rsidR="00ED11C2" w:rsidRPr="00902447" w:rsidTr="008D14BF">
        <w:trPr>
          <w:gridAfter w:val="1"/>
          <w:wAfter w:w="1080" w:type="dxa"/>
          <w:trHeight w:hRule="exact" w:val="421"/>
        </w:trPr>
        <w:tc>
          <w:tcPr>
            <w:tcW w:w="4799" w:type="dxa"/>
            <w:gridSpan w:val="2"/>
            <w:noWrap/>
          </w:tcPr>
          <w:p w:rsidR="00ED11C2" w:rsidRPr="00902447" w:rsidRDefault="00ED11C2" w:rsidP="0045749A">
            <w:pPr>
              <w:pStyle w:val="Nagwek"/>
              <w:tabs>
                <w:tab w:val="clear" w:pos="4320"/>
                <w:tab w:val="clear" w:pos="8640"/>
              </w:tabs>
              <w:spacing w:before="60" w:after="60"/>
              <w:jc w:val="right"/>
              <w:rPr>
                <w:rFonts w:ascii="Times New Roman" w:hAnsi="Times New Roman"/>
                <w:sz w:val="24"/>
                <w:lang w:val="cs-CZ"/>
              </w:rPr>
            </w:pPr>
          </w:p>
        </w:tc>
        <w:tc>
          <w:tcPr>
            <w:tcW w:w="5353" w:type="dxa"/>
            <w:gridSpan w:val="2"/>
          </w:tcPr>
          <w:p w:rsidR="00ED11C2" w:rsidRPr="00902447" w:rsidRDefault="00ED11C2" w:rsidP="0045749A">
            <w:pPr>
              <w:pStyle w:val="Nagwek"/>
              <w:tabs>
                <w:tab w:val="clear" w:pos="4320"/>
                <w:tab w:val="clear" w:pos="8640"/>
              </w:tabs>
              <w:spacing w:before="60" w:after="60"/>
              <w:jc w:val="right"/>
              <w:rPr>
                <w:rFonts w:ascii="Times New Roman" w:hAnsi="Times New Roman"/>
                <w:sz w:val="24"/>
              </w:rPr>
            </w:pPr>
          </w:p>
        </w:tc>
      </w:tr>
      <w:tr w:rsidR="00ED11C2" w:rsidRPr="00902447" w:rsidTr="00CC18D7">
        <w:trPr>
          <w:gridBefore w:val="1"/>
          <w:wBefore w:w="1080" w:type="dxa"/>
          <w:trHeight w:hRule="exact" w:val="600"/>
        </w:trPr>
        <w:tc>
          <w:tcPr>
            <w:tcW w:w="4799" w:type="dxa"/>
            <w:gridSpan w:val="2"/>
            <w:noWrap/>
          </w:tcPr>
          <w:p w:rsidR="00ED11C2" w:rsidRPr="00902447" w:rsidRDefault="00ED11C2" w:rsidP="0045749A">
            <w:pPr>
              <w:pStyle w:val="Nagwek"/>
              <w:tabs>
                <w:tab w:val="clear" w:pos="4320"/>
                <w:tab w:val="clear" w:pos="8640"/>
              </w:tabs>
              <w:spacing w:before="60" w:after="60"/>
              <w:rPr>
                <w:color w:val="808080"/>
                <w:sz w:val="24"/>
              </w:rPr>
            </w:pPr>
          </w:p>
        </w:tc>
        <w:tc>
          <w:tcPr>
            <w:tcW w:w="5353" w:type="dxa"/>
            <w:gridSpan w:val="2"/>
          </w:tcPr>
          <w:p w:rsidR="00ED11C2" w:rsidRPr="00902447" w:rsidRDefault="00ED11C2" w:rsidP="0045749A">
            <w:pPr>
              <w:pStyle w:val="Nagwek"/>
              <w:tabs>
                <w:tab w:val="clear" w:pos="4320"/>
                <w:tab w:val="clear" w:pos="8640"/>
              </w:tabs>
              <w:spacing w:before="60" w:after="60"/>
              <w:rPr>
                <w:rFonts w:ascii="Times New Roman" w:hAnsi="Times New Roman"/>
                <w:color w:val="808080"/>
                <w:sz w:val="24"/>
              </w:rPr>
            </w:pPr>
          </w:p>
        </w:tc>
      </w:tr>
    </w:tbl>
    <w:p w:rsidR="00CC18D7" w:rsidRPr="00902447" w:rsidRDefault="00EF43FA" w:rsidP="0045749A">
      <w:pPr>
        <w:spacing w:before="60" w:after="60"/>
        <w:jc w:val="center"/>
        <w:rPr>
          <w:rFonts w:ascii="Times New Roman" w:hAnsi="Times New Roman"/>
          <w:b/>
          <w:i/>
          <w:sz w:val="24"/>
        </w:rPr>
      </w:pPr>
      <w:r w:rsidRPr="00902447">
        <w:rPr>
          <w:rFonts w:ascii="Times New Roman" w:hAnsi="Times New Roman"/>
          <w:b/>
          <w:sz w:val="24"/>
        </w:rPr>
        <w:t>Podsumowanie k</w:t>
      </w:r>
      <w:r w:rsidR="00421603" w:rsidRPr="00902447">
        <w:rPr>
          <w:rFonts w:ascii="Times New Roman" w:hAnsi="Times New Roman"/>
          <w:b/>
          <w:sz w:val="24"/>
        </w:rPr>
        <w:t>onsultacj</w:t>
      </w:r>
      <w:r w:rsidRPr="00902447">
        <w:rPr>
          <w:rFonts w:ascii="Times New Roman" w:hAnsi="Times New Roman"/>
          <w:b/>
          <w:sz w:val="24"/>
        </w:rPr>
        <w:t>i</w:t>
      </w:r>
      <w:r w:rsidR="00421603" w:rsidRPr="00902447">
        <w:rPr>
          <w:rFonts w:ascii="Times New Roman" w:hAnsi="Times New Roman"/>
          <w:b/>
          <w:sz w:val="24"/>
        </w:rPr>
        <w:t xml:space="preserve"> społeczn</w:t>
      </w:r>
      <w:r w:rsidR="00461D1E">
        <w:rPr>
          <w:rFonts w:ascii="Times New Roman" w:hAnsi="Times New Roman"/>
          <w:b/>
          <w:sz w:val="24"/>
        </w:rPr>
        <w:t xml:space="preserve">ych </w:t>
      </w:r>
      <w:r w:rsidR="00461D1E">
        <w:rPr>
          <w:rFonts w:ascii="Times New Roman" w:hAnsi="Times New Roman"/>
          <w:b/>
          <w:sz w:val="24"/>
        </w:rPr>
        <w:br/>
        <w:t>na temat cywilnych środków egzekwowania praw własności intelektualnej</w:t>
      </w:r>
    </w:p>
    <w:p w:rsidR="00CC18D7" w:rsidRPr="00902447" w:rsidRDefault="00CC18D7" w:rsidP="0045749A">
      <w:pPr>
        <w:spacing w:before="60" w:after="60"/>
        <w:rPr>
          <w:rFonts w:ascii="Times New Roman" w:hAnsi="Times New Roman"/>
          <w:sz w:val="24"/>
        </w:rPr>
      </w:pPr>
    </w:p>
    <w:p w:rsidR="0045749A" w:rsidRPr="00902447" w:rsidRDefault="0045749A" w:rsidP="0045749A">
      <w:pPr>
        <w:spacing w:before="60" w:after="60"/>
        <w:rPr>
          <w:rFonts w:ascii="Times New Roman" w:hAnsi="Times New Roman"/>
          <w:sz w:val="24"/>
        </w:rPr>
      </w:pPr>
    </w:p>
    <w:p w:rsidR="00421603" w:rsidRPr="00902447" w:rsidRDefault="00461D1E" w:rsidP="00EF43FA">
      <w:pPr>
        <w:spacing w:before="60" w:after="60"/>
        <w:ind w:firstLine="720"/>
        <w:jc w:val="both"/>
        <w:rPr>
          <w:rFonts w:ascii="Times New Roman" w:hAnsi="Times New Roman"/>
          <w:i/>
          <w:sz w:val="24"/>
        </w:rPr>
      </w:pPr>
      <w:r>
        <w:rPr>
          <w:rFonts w:ascii="Times New Roman" w:hAnsi="Times New Roman"/>
          <w:i/>
          <w:sz w:val="24"/>
        </w:rPr>
        <w:t>Pod koniec 2012 r. Komisja Europejska ogłosiła konsultacje społeczne w sprawie cywilnych środków egzekwowania praw własności intelektualnej</w:t>
      </w:r>
      <w:r w:rsidR="00EF43FA" w:rsidRPr="00902447">
        <w:rPr>
          <w:rStyle w:val="Odwoanieprzypisudolnego"/>
          <w:rFonts w:ascii="Times New Roman" w:hAnsi="Times New Roman"/>
          <w:i/>
          <w:sz w:val="24"/>
        </w:rPr>
        <w:footnoteReference w:id="1"/>
      </w:r>
      <w:r w:rsidR="00EF43FA" w:rsidRPr="00902447">
        <w:rPr>
          <w:rFonts w:ascii="Times New Roman" w:hAnsi="Times New Roman"/>
          <w:i/>
          <w:sz w:val="24"/>
        </w:rPr>
        <w:t xml:space="preserve">. Do wzięcia w nich udziału zostały zaproszone wszystkie zainteresowane osoby, a także firmy, organizacje oraz rządy państw członkowskich. W oparciu o </w:t>
      </w:r>
      <w:r w:rsidR="00AC5D60">
        <w:rPr>
          <w:rFonts w:ascii="Times New Roman" w:hAnsi="Times New Roman"/>
          <w:i/>
          <w:sz w:val="24"/>
        </w:rPr>
        <w:t xml:space="preserve">ogłoszone konsultacje KE </w:t>
      </w:r>
      <w:r w:rsidR="00D200F5">
        <w:rPr>
          <w:rFonts w:ascii="Times New Roman" w:hAnsi="Times New Roman"/>
          <w:i/>
          <w:sz w:val="24"/>
        </w:rPr>
        <w:t>n</w:t>
      </w:r>
      <w:r w:rsidR="00EF43FA" w:rsidRPr="00902447">
        <w:rPr>
          <w:rFonts w:ascii="Times New Roman" w:hAnsi="Times New Roman"/>
          <w:i/>
          <w:sz w:val="24"/>
        </w:rPr>
        <w:t>a przełomie lutego i marca 2013 r. własne konsultacje przeprowadziło Ministerstwo Kultury i Dziedzictwa Narodowego. Dotyczyły one</w:t>
      </w:r>
      <w:r w:rsidR="00EF43FA" w:rsidRPr="00902447">
        <w:rPr>
          <w:rFonts w:ascii="Times New Roman" w:hAnsi="Times New Roman"/>
          <w:sz w:val="24"/>
        </w:rPr>
        <w:t xml:space="preserve"> </w:t>
      </w:r>
      <w:r>
        <w:rPr>
          <w:rFonts w:ascii="Times New Roman" w:hAnsi="Times New Roman"/>
          <w:i/>
          <w:sz w:val="24"/>
        </w:rPr>
        <w:t xml:space="preserve">stosowania </w:t>
      </w:r>
      <w:r w:rsidR="00D200F5">
        <w:rPr>
          <w:rFonts w:ascii="Times New Roman" w:hAnsi="Times New Roman"/>
          <w:i/>
          <w:sz w:val="24"/>
        </w:rPr>
        <w:t xml:space="preserve">w praktyce </w:t>
      </w:r>
      <w:r>
        <w:rPr>
          <w:rFonts w:ascii="Times New Roman" w:hAnsi="Times New Roman"/>
          <w:i/>
          <w:sz w:val="24"/>
        </w:rPr>
        <w:t>przepisów dyrektywy 2004/48/WE Parlamentu Europejskiego i Rady z dnia 29 kwietnia 2004 r. w sprawie egzekwowania praw własności intelektualnej, powoływanej dalej jako „dyrektywa”, jak również wdrażających ją przepisów prawa polskiego, w tym:</w:t>
      </w:r>
    </w:p>
    <w:p w:rsidR="00942288" w:rsidRPr="00902447" w:rsidRDefault="00461D1E" w:rsidP="0045749A">
      <w:pPr>
        <w:numPr>
          <w:ilvl w:val="0"/>
          <w:numId w:val="36"/>
        </w:numPr>
        <w:spacing w:before="60" w:after="60"/>
        <w:jc w:val="both"/>
        <w:rPr>
          <w:rFonts w:ascii="Times New Roman" w:eastAsia="Calibri" w:hAnsi="Times New Roman"/>
          <w:i/>
          <w:color w:val="auto"/>
          <w:sz w:val="24"/>
        </w:rPr>
      </w:pPr>
      <w:r>
        <w:rPr>
          <w:rFonts w:ascii="Times New Roman" w:eastAsia="Calibri" w:hAnsi="Times New Roman"/>
          <w:i/>
          <w:color w:val="auto"/>
          <w:sz w:val="24"/>
        </w:rPr>
        <w:t xml:space="preserve">ustawy z dnia 4 lutego 1994 r. o prawie autorskim i prawach pokrewnych (Dz. U. </w:t>
      </w:r>
      <w:r>
        <w:rPr>
          <w:rFonts w:ascii="Times New Roman" w:eastAsia="Calibri" w:hAnsi="Times New Roman"/>
          <w:i/>
          <w:color w:val="auto"/>
          <w:sz w:val="24"/>
        </w:rPr>
        <w:br/>
        <w:t>z 2006 r., Nr 90, poz. 631 z późn. zm.), powoływanej dalej jako „</w:t>
      </w:r>
      <w:r w:rsidR="002F52DE">
        <w:rPr>
          <w:rFonts w:ascii="Times New Roman" w:eastAsia="Calibri" w:hAnsi="Times New Roman"/>
          <w:i/>
          <w:color w:val="auto"/>
          <w:sz w:val="24"/>
        </w:rPr>
        <w:t>pr.aut.</w:t>
      </w:r>
      <w:r>
        <w:rPr>
          <w:rFonts w:ascii="Times New Roman" w:eastAsia="Calibri" w:hAnsi="Times New Roman"/>
          <w:i/>
          <w:color w:val="auto"/>
          <w:sz w:val="24"/>
        </w:rPr>
        <w:t>”;</w:t>
      </w:r>
    </w:p>
    <w:p w:rsidR="00942288" w:rsidRPr="00902447" w:rsidRDefault="00461D1E" w:rsidP="0045749A">
      <w:pPr>
        <w:numPr>
          <w:ilvl w:val="0"/>
          <w:numId w:val="36"/>
        </w:numPr>
        <w:spacing w:before="60" w:after="60"/>
        <w:jc w:val="both"/>
        <w:rPr>
          <w:rFonts w:ascii="Times New Roman" w:eastAsia="Calibri" w:hAnsi="Times New Roman"/>
          <w:i/>
          <w:color w:val="auto"/>
          <w:sz w:val="24"/>
        </w:rPr>
      </w:pPr>
      <w:r>
        <w:rPr>
          <w:rFonts w:ascii="Times New Roman" w:eastAsia="Calibri" w:hAnsi="Times New Roman"/>
          <w:i/>
          <w:color w:val="auto"/>
          <w:sz w:val="24"/>
        </w:rPr>
        <w:t>ustawy z dnia 17 listopada 1964 r. – Kodeks postępowania cywilnego (Dz. U. Nr 43, poz. 296 z późn.</w:t>
      </w:r>
      <w:r w:rsidR="00C13C7F">
        <w:rPr>
          <w:rFonts w:ascii="Times New Roman" w:eastAsia="Calibri" w:hAnsi="Times New Roman"/>
          <w:i/>
          <w:color w:val="auto"/>
          <w:sz w:val="24"/>
        </w:rPr>
        <w:t xml:space="preserve"> zm.), powoływanej dalej jako „k.</w:t>
      </w:r>
      <w:r>
        <w:rPr>
          <w:rFonts w:ascii="Times New Roman" w:eastAsia="Calibri" w:hAnsi="Times New Roman"/>
          <w:i/>
          <w:color w:val="auto"/>
          <w:sz w:val="24"/>
        </w:rPr>
        <w:t>p</w:t>
      </w:r>
      <w:r w:rsidR="00C13C7F">
        <w:rPr>
          <w:rFonts w:ascii="Times New Roman" w:eastAsia="Calibri" w:hAnsi="Times New Roman"/>
          <w:i/>
          <w:color w:val="auto"/>
          <w:sz w:val="24"/>
        </w:rPr>
        <w:t>.</w:t>
      </w:r>
      <w:r>
        <w:rPr>
          <w:rFonts w:ascii="Times New Roman" w:eastAsia="Calibri" w:hAnsi="Times New Roman"/>
          <w:i/>
          <w:color w:val="auto"/>
          <w:sz w:val="24"/>
        </w:rPr>
        <w:t>c</w:t>
      </w:r>
      <w:r w:rsidR="00C13C7F">
        <w:rPr>
          <w:rFonts w:ascii="Times New Roman" w:eastAsia="Calibri" w:hAnsi="Times New Roman"/>
          <w:i/>
          <w:color w:val="auto"/>
          <w:sz w:val="24"/>
        </w:rPr>
        <w:t>.</w:t>
      </w:r>
      <w:r>
        <w:rPr>
          <w:rFonts w:ascii="Times New Roman" w:eastAsia="Calibri" w:hAnsi="Times New Roman"/>
          <w:i/>
          <w:color w:val="auto"/>
          <w:sz w:val="24"/>
        </w:rPr>
        <w:t>”;</w:t>
      </w:r>
    </w:p>
    <w:p w:rsidR="00942288" w:rsidRPr="00902447" w:rsidRDefault="00461D1E" w:rsidP="0045749A">
      <w:pPr>
        <w:numPr>
          <w:ilvl w:val="0"/>
          <w:numId w:val="36"/>
        </w:numPr>
        <w:spacing w:before="60" w:after="60"/>
        <w:jc w:val="both"/>
        <w:rPr>
          <w:rFonts w:ascii="Times New Roman" w:eastAsia="Calibri" w:hAnsi="Times New Roman"/>
          <w:i/>
          <w:color w:val="auto"/>
          <w:sz w:val="24"/>
        </w:rPr>
      </w:pPr>
      <w:r>
        <w:rPr>
          <w:rFonts w:ascii="Times New Roman" w:eastAsia="Calibri" w:hAnsi="Times New Roman"/>
          <w:i/>
          <w:color w:val="auto"/>
          <w:sz w:val="24"/>
        </w:rPr>
        <w:t>ustawy z dnia 30 czerwca 2000 r. – Prawo własności przemysłowej (Dz. U. z 2003 r. Nr 119, poz. 1117 z późn. zm.), powoływanej dalej jako „</w:t>
      </w:r>
      <w:r w:rsidR="00B15A73">
        <w:rPr>
          <w:rFonts w:ascii="Times New Roman" w:eastAsia="Calibri" w:hAnsi="Times New Roman"/>
          <w:i/>
          <w:color w:val="auto"/>
          <w:sz w:val="24"/>
        </w:rPr>
        <w:t>p.w.p.</w:t>
      </w:r>
      <w:r>
        <w:rPr>
          <w:rFonts w:ascii="Times New Roman" w:eastAsia="Calibri" w:hAnsi="Times New Roman"/>
          <w:i/>
          <w:color w:val="auto"/>
          <w:sz w:val="24"/>
        </w:rPr>
        <w:t>”;</w:t>
      </w:r>
    </w:p>
    <w:p w:rsidR="00942288" w:rsidRPr="00902447" w:rsidRDefault="00461D1E" w:rsidP="0045749A">
      <w:pPr>
        <w:numPr>
          <w:ilvl w:val="0"/>
          <w:numId w:val="36"/>
        </w:numPr>
        <w:spacing w:before="60" w:after="60"/>
        <w:jc w:val="both"/>
        <w:rPr>
          <w:rFonts w:ascii="Times New Roman" w:eastAsia="Calibri" w:hAnsi="Times New Roman"/>
          <w:i/>
          <w:color w:val="auto"/>
          <w:sz w:val="24"/>
        </w:rPr>
      </w:pPr>
      <w:r>
        <w:rPr>
          <w:rFonts w:ascii="Times New Roman" w:eastAsia="Calibri" w:hAnsi="Times New Roman"/>
          <w:i/>
          <w:color w:val="auto"/>
          <w:sz w:val="24"/>
        </w:rPr>
        <w:t xml:space="preserve">ustawy z dnia 27 lipca 2001 r. o ochronie baz danych (Dz. U. Nr 128 poz. 1402 </w:t>
      </w:r>
      <w:r>
        <w:rPr>
          <w:rFonts w:ascii="Times New Roman" w:eastAsia="Calibri" w:hAnsi="Times New Roman"/>
          <w:i/>
          <w:color w:val="auto"/>
          <w:sz w:val="24"/>
        </w:rPr>
        <w:br/>
        <w:t>z późn. zm.), powoływanej dalej jako „ustawa o ochronie baz danych”;</w:t>
      </w:r>
    </w:p>
    <w:p w:rsidR="00421603" w:rsidRPr="00902447" w:rsidRDefault="00461D1E" w:rsidP="0045749A">
      <w:pPr>
        <w:numPr>
          <w:ilvl w:val="0"/>
          <w:numId w:val="36"/>
        </w:numPr>
        <w:spacing w:before="60" w:after="60"/>
        <w:jc w:val="both"/>
        <w:rPr>
          <w:rFonts w:ascii="Times New Roman" w:eastAsia="Calibri" w:hAnsi="Times New Roman"/>
          <w:i/>
          <w:color w:val="auto"/>
          <w:sz w:val="24"/>
        </w:rPr>
      </w:pPr>
      <w:r>
        <w:rPr>
          <w:rFonts w:ascii="Times New Roman" w:eastAsia="Calibri" w:hAnsi="Times New Roman"/>
          <w:i/>
          <w:color w:val="auto"/>
          <w:sz w:val="24"/>
        </w:rPr>
        <w:t>ustawy z dnia 26 czerwca 2003 r. o ochronie prawnej odmian roślin (Dz. U. Nr 137, poz. 1300 z późn. zm.), powoływanej dalej jako „ustawa o ochronie odmian roślin”.</w:t>
      </w:r>
    </w:p>
    <w:p w:rsidR="0011158B" w:rsidRPr="00902447" w:rsidRDefault="00461D1E" w:rsidP="00EF43FA">
      <w:pPr>
        <w:spacing w:before="60" w:after="60"/>
        <w:ind w:firstLine="720"/>
        <w:jc w:val="both"/>
        <w:rPr>
          <w:rFonts w:ascii="Times New Roman" w:hAnsi="Times New Roman"/>
          <w:i/>
          <w:sz w:val="24"/>
        </w:rPr>
      </w:pPr>
      <w:r>
        <w:rPr>
          <w:rFonts w:ascii="Times New Roman" w:hAnsi="Times New Roman"/>
          <w:i/>
          <w:sz w:val="24"/>
        </w:rPr>
        <w:t xml:space="preserve">Na zaproszenie Ministra Kultury i Dziedzictwa Narodowego w konsultacjach wzięło udział szerokie grono podmiotów reprezentujących zarówno właścicieli praw jak i użytkowników, z których większość w swojej codziennej praktyce uczestniczy w postępowaniach w sprawach o naruszenia praw własności intelektualnej, zarówno cywilnych jak i karnych. Swoje odpowiedzi przesłały: </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Agencja Nasienna Sp. z o.o.;</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BGST Radcowie Prawni Borek, Gajda Tołwiński Sp. p.;</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BSA – The Software Alliance;</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Cyfrowy Polsat S.A.;</w:t>
      </w:r>
    </w:p>
    <w:p w:rsidR="00425721" w:rsidRPr="00902447" w:rsidRDefault="00461D1E" w:rsidP="00E47924">
      <w:pPr>
        <w:pStyle w:val="Akapitzlist"/>
        <w:numPr>
          <w:ilvl w:val="0"/>
          <w:numId w:val="40"/>
        </w:numPr>
        <w:spacing w:before="60" w:after="60"/>
        <w:jc w:val="both"/>
        <w:rPr>
          <w:rFonts w:ascii="Times New Roman" w:hAnsi="Times New Roman"/>
          <w:i/>
        </w:rPr>
      </w:pPr>
      <w:r>
        <w:rPr>
          <w:rFonts w:ascii="Times New Roman" w:hAnsi="Times New Roman"/>
          <w:i/>
        </w:rPr>
        <w:t>D. Bober &amp; D. Krupa – Kancelaria Prawna Spółka Cywilna;</w:t>
      </w:r>
    </w:p>
    <w:p w:rsidR="00425721"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Drzewiecki, Tomaszek i Wspólnicy, Spółka komandytowa;</w:t>
      </w:r>
    </w:p>
    <w:p w:rsidR="00425721" w:rsidRPr="00902447" w:rsidRDefault="00425721" w:rsidP="0011158B">
      <w:pPr>
        <w:pStyle w:val="Akapitzlist"/>
        <w:numPr>
          <w:ilvl w:val="0"/>
          <w:numId w:val="40"/>
        </w:numPr>
        <w:spacing w:before="60" w:after="60"/>
        <w:jc w:val="both"/>
        <w:rPr>
          <w:rFonts w:ascii="Times New Roman" w:hAnsi="Times New Roman"/>
          <w:i/>
        </w:rPr>
      </w:pPr>
      <w:r>
        <w:rPr>
          <w:rFonts w:ascii="Times New Roman" w:hAnsi="Times New Roman"/>
          <w:i/>
        </w:rPr>
        <w:t>Federacja Konsumentów;</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Fundacja Ochrony Twórczości Audiowizualnej;</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Izba Wydawców Prasy;</w:t>
      </w:r>
    </w:p>
    <w:p w:rsidR="00425721"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Krajowa Izba Producentów Audiowizualnych;</w:t>
      </w:r>
    </w:p>
    <w:p w:rsidR="00425721" w:rsidRPr="00902447" w:rsidRDefault="00425721" w:rsidP="0011158B">
      <w:pPr>
        <w:pStyle w:val="Akapitzlist"/>
        <w:numPr>
          <w:ilvl w:val="0"/>
          <w:numId w:val="40"/>
        </w:numPr>
        <w:spacing w:before="60" w:after="60"/>
        <w:jc w:val="both"/>
        <w:rPr>
          <w:rFonts w:ascii="Times New Roman" w:hAnsi="Times New Roman"/>
          <w:i/>
        </w:rPr>
      </w:pPr>
      <w:r>
        <w:rPr>
          <w:rFonts w:ascii="Times New Roman" w:hAnsi="Times New Roman"/>
          <w:i/>
        </w:rPr>
        <w:t>Łazewski Depo i Wspólnicy sp.k.;</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Orange Polska;</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Plagiat.pl Sp. z o.o.;</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lastRenderedPageBreak/>
        <w:t>Polska Izba Książki;</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Polskie Radio S.A.;</w:t>
      </w:r>
    </w:p>
    <w:p w:rsidR="00425721"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Polskie Stowarzyszenie Prezenterów Muzyki DJ UNION;</w:t>
      </w:r>
    </w:p>
    <w:p w:rsidR="00425721" w:rsidRPr="00902447" w:rsidRDefault="00425721" w:rsidP="0011158B">
      <w:pPr>
        <w:pStyle w:val="Akapitzlist"/>
        <w:numPr>
          <w:ilvl w:val="0"/>
          <w:numId w:val="40"/>
        </w:numPr>
        <w:spacing w:before="60" w:after="60"/>
        <w:jc w:val="both"/>
        <w:rPr>
          <w:rFonts w:ascii="Times New Roman" w:hAnsi="Times New Roman"/>
          <w:i/>
        </w:rPr>
      </w:pPr>
      <w:r>
        <w:rPr>
          <w:rFonts w:ascii="Times New Roman" w:hAnsi="Times New Roman"/>
          <w:i/>
        </w:rPr>
        <w:t>Stowarzyszenie Architektów Polskich;</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Stowarzyszenie Autorów i Wydawców „Polska Książka”;</w:t>
      </w:r>
    </w:p>
    <w:p w:rsidR="00425721" w:rsidRPr="00902447" w:rsidRDefault="00461D1E" w:rsidP="001749FB">
      <w:pPr>
        <w:pStyle w:val="Akapitzlist"/>
        <w:numPr>
          <w:ilvl w:val="0"/>
          <w:numId w:val="40"/>
        </w:numPr>
        <w:spacing w:before="60" w:after="60"/>
        <w:jc w:val="both"/>
        <w:rPr>
          <w:rFonts w:ascii="Times New Roman" w:hAnsi="Times New Roman"/>
          <w:i/>
        </w:rPr>
      </w:pPr>
      <w:r>
        <w:rPr>
          <w:rFonts w:ascii="Times New Roman" w:hAnsi="Times New Roman"/>
          <w:i/>
        </w:rPr>
        <w:t>Stowarzyszenie Autorów ZAiKS</w:t>
      </w:r>
      <w:r w:rsidR="00765BFA">
        <w:rPr>
          <w:rFonts w:ascii="Times New Roman" w:hAnsi="Times New Roman"/>
          <w:i/>
        </w:rPr>
        <w:t>;</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Stowarzyszenie Dystrybutorów Filmowych;</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Stowarzyszenie Filmowców Polskich – Związek Autorów i Producentów Audiowizualnych;</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Stowarzyszenie Ochrony Własności Przemysłowej – Polska Grupa Narodowa AIPPI (Association for the Protection of Industrial Property);</w:t>
      </w:r>
    </w:p>
    <w:p w:rsidR="00425721" w:rsidRPr="00902447"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Stowarzyszenie Zbiorowego Zarządzania Prawami Autorskimi Twórców Dzieł Naukowych i Technicznych KOPIPOL;</w:t>
      </w:r>
    </w:p>
    <w:p w:rsidR="00425721" w:rsidRDefault="00461D1E" w:rsidP="0011158B">
      <w:pPr>
        <w:pStyle w:val="Akapitzlist"/>
        <w:numPr>
          <w:ilvl w:val="0"/>
          <w:numId w:val="40"/>
        </w:numPr>
        <w:spacing w:before="60" w:after="60"/>
        <w:jc w:val="both"/>
        <w:rPr>
          <w:rFonts w:ascii="Times New Roman" w:hAnsi="Times New Roman"/>
          <w:i/>
        </w:rPr>
      </w:pPr>
      <w:r>
        <w:rPr>
          <w:rFonts w:ascii="Times New Roman" w:hAnsi="Times New Roman"/>
          <w:i/>
        </w:rPr>
        <w:t>Wardyński i Wspólnicy Sp.k.;</w:t>
      </w:r>
    </w:p>
    <w:p w:rsidR="00425721" w:rsidRPr="00902447" w:rsidRDefault="00425721" w:rsidP="0011158B">
      <w:pPr>
        <w:pStyle w:val="Akapitzlist"/>
        <w:numPr>
          <w:ilvl w:val="0"/>
          <w:numId w:val="40"/>
        </w:numPr>
        <w:spacing w:before="60" w:after="60"/>
        <w:jc w:val="both"/>
        <w:rPr>
          <w:rFonts w:ascii="Times New Roman" w:hAnsi="Times New Roman"/>
          <w:i/>
        </w:rPr>
      </w:pPr>
      <w:r>
        <w:rPr>
          <w:rFonts w:ascii="Times New Roman" w:hAnsi="Times New Roman"/>
          <w:i/>
        </w:rPr>
        <w:t>Związek Producentów Audio Video.</w:t>
      </w:r>
    </w:p>
    <w:p w:rsidR="00911821" w:rsidRPr="00902447" w:rsidRDefault="00461D1E" w:rsidP="00EF43FA">
      <w:pPr>
        <w:spacing w:before="60" w:after="60"/>
        <w:ind w:firstLine="720"/>
        <w:jc w:val="both"/>
        <w:rPr>
          <w:rFonts w:ascii="Times New Roman" w:hAnsi="Times New Roman"/>
          <w:i/>
          <w:sz w:val="24"/>
        </w:rPr>
      </w:pPr>
      <w:r>
        <w:rPr>
          <w:rFonts w:ascii="Times New Roman" w:hAnsi="Times New Roman"/>
          <w:i/>
          <w:sz w:val="24"/>
        </w:rPr>
        <w:t>Ponadto, swoje ogólne stanowisko na temat egzekwowania praw własności intelektualnej przedstawiły dwie organizacje społeczne: Centrum Cyfrowe Projekt: Polska oraz Fundacja Nowoczesna Polska, które nie uczestniczą we wspomnianych postępowaniach, natomiast zajmują się promocją wolnych licencji i „otwartego dostępu” do treści chronionych prawami autorskimi i pokrewnymi.</w:t>
      </w:r>
    </w:p>
    <w:p w:rsidR="00434437" w:rsidRPr="00902447" w:rsidRDefault="00461D1E" w:rsidP="00EF43FA">
      <w:pPr>
        <w:spacing w:before="60" w:after="60"/>
        <w:ind w:firstLine="720"/>
        <w:jc w:val="both"/>
        <w:rPr>
          <w:rFonts w:ascii="Times New Roman" w:hAnsi="Times New Roman"/>
          <w:i/>
          <w:sz w:val="24"/>
        </w:rPr>
      </w:pPr>
      <w:r>
        <w:rPr>
          <w:rFonts w:ascii="Times New Roman" w:hAnsi="Times New Roman"/>
          <w:i/>
          <w:sz w:val="24"/>
        </w:rPr>
        <w:t>Zamieszczonych poniżej informacji nie należy traktować jako stanowiska Rządu w sprawie egzekwowania praw własności intelektualnej, a jedynie podsumowanie odpowiedzi</w:t>
      </w:r>
      <w:r w:rsidR="00AC5D60">
        <w:rPr>
          <w:rFonts w:ascii="Times New Roman" w:hAnsi="Times New Roman"/>
          <w:i/>
          <w:sz w:val="24"/>
        </w:rPr>
        <w:t xml:space="preserve"> partnerów społecznych</w:t>
      </w:r>
      <w:r>
        <w:rPr>
          <w:rFonts w:ascii="Times New Roman" w:hAnsi="Times New Roman"/>
          <w:i/>
          <w:sz w:val="24"/>
        </w:rPr>
        <w:t xml:space="preserve"> na poszczególne pytania. Wyniki tych konsultacji powinny być jednak brane pod uwagę przy formułowaniu tego stanowiska w przyszłości.</w:t>
      </w:r>
    </w:p>
    <w:p w:rsidR="00EF43FA" w:rsidRPr="00902447" w:rsidRDefault="00EF43FA" w:rsidP="00EF43FA">
      <w:pPr>
        <w:spacing w:before="60" w:after="60"/>
        <w:ind w:firstLine="720"/>
        <w:jc w:val="both"/>
        <w:rPr>
          <w:rFonts w:ascii="Times New Roman" w:hAnsi="Times New Roman"/>
          <w:sz w:val="24"/>
        </w:rPr>
      </w:pPr>
    </w:p>
    <w:p w:rsidR="00F031F1" w:rsidRPr="00902447" w:rsidRDefault="00461D1E" w:rsidP="0045749A">
      <w:pPr>
        <w:pStyle w:val="Akapitzlist"/>
        <w:numPr>
          <w:ilvl w:val="0"/>
          <w:numId w:val="32"/>
        </w:numPr>
        <w:spacing w:before="60" w:after="60"/>
        <w:contextualSpacing w:val="0"/>
        <w:jc w:val="both"/>
        <w:rPr>
          <w:rFonts w:ascii="Times New Roman" w:hAnsi="Times New Roman"/>
          <w:b/>
        </w:rPr>
      </w:pPr>
      <w:r>
        <w:rPr>
          <w:rFonts w:ascii="Times New Roman" w:hAnsi="Times New Roman"/>
          <w:b/>
        </w:rPr>
        <w:t>Pytania ogólne</w:t>
      </w:r>
    </w:p>
    <w:p w:rsidR="00C200E2" w:rsidRPr="00902447" w:rsidRDefault="00C200E2" w:rsidP="0045749A">
      <w:pPr>
        <w:pStyle w:val="Akapitzlist"/>
        <w:spacing w:before="60" w:after="60"/>
        <w:contextualSpacing w:val="0"/>
        <w:jc w:val="both"/>
        <w:rPr>
          <w:rFonts w:ascii="Times New Roman" w:hAnsi="Times New Roman"/>
          <w:b/>
        </w:rPr>
      </w:pPr>
    </w:p>
    <w:p w:rsidR="00F031F1" w:rsidRPr="00902447" w:rsidRDefault="00461D1E" w:rsidP="0045749A">
      <w:pPr>
        <w:numPr>
          <w:ilvl w:val="0"/>
          <w:numId w:val="28"/>
        </w:numPr>
        <w:spacing w:before="60" w:after="60"/>
        <w:jc w:val="both"/>
        <w:rPr>
          <w:rFonts w:ascii="Times New Roman" w:hAnsi="Times New Roman"/>
          <w:sz w:val="24"/>
        </w:rPr>
      </w:pPr>
      <w:r>
        <w:rPr>
          <w:rFonts w:ascii="Times New Roman" w:hAnsi="Times New Roman"/>
          <w:sz w:val="24"/>
        </w:rPr>
        <w:t>Jakie znaczenie mają prawa własności intelektualnej w Państwa działalności lub działalności podmiotów przez Państwa reprezentowanych?</w:t>
      </w:r>
    </w:p>
    <w:p w:rsidR="00B2533F" w:rsidRPr="00902447" w:rsidRDefault="00B2533F" w:rsidP="00B2533F">
      <w:pPr>
        <w:spacing w:before="60" w:after="60"/>
        <w:jc w:val="both"/>
        <w:rPr>
          <w:rFonts w:ascii="Times New Roman" w:hAnsi="Times New Roman"/>
          <w:sz w:val="24"/>
        </w:rPr>
      </w:pPr>
    </w:p>
    <w:p w:rsidR="00B2533F" w:rsidRPr="00902447" w:rsidRDefault="00461D1E" w:rsidP="00B2533F">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 xml:space="preserve">Wszystkie podmioty biorące udział w konsultacjach podkreśliły, iż prawa własności intelektualnej mają </w:t>
      </w:r>
      <w:r w:rsidR="00D200F5">
        <w:rPr>
          <w:rFonts w:ascii="Times New Roman" w:hAnsi="Times New Roman"/>
          <w:color w:val="244061" w:themeColor="accent1" w:themeShade="80"/>
          <w:sz w:val="24"/>
        </w:rPr>
        <w:t xml:space="preserve">podstawowe znaczenie </w:t>
      </w:r>
      <w:r>
        <w:rPr>
          <w:rFonts w:ascii="Times New Roman" w:hAnsi="Times New Roman"/>
          <w:color w:val="244061" w:themeColor="accent1" w:themeShade="80"/>
          <w:sz w:val="24"/>
        </w:rPr>
        <w:t>dla ich działalności lub dla działalności podmiotów przez ni</w:t>
      </w:r>
      <w:r w:rsidR="00AB19D9">
        <w:rPr>
          <w:rFonts w:ascii="Times New Roman" w:hAnsi="Times New Roman"/>
          <w:color w:val="244061" w:themeColor="accent1" w:themeShade="80"/>
          <w:sz w:val="24"/>
        </w:rPr>
        <w:t>e</w:t>
      </w:r>
      <w:r w:rsidR="00AB19D9" w:rsidRPr="00902447">
        <w:rPr>
          <w:rFonts w:ascii="Times New Roman" w:hAnsi="Times New Roman"/>
          <w:color w:val="244061" w:themeColor="accent1" w:themeShade="80"/>
          <w:sz w:val="24"/>
        </w:rPr>
        <w:t xml:space="preserve"> </w:t>
      </w:r>
      <w:r>
        <w:rPr>
          <w:rFonts w:ascii="Times New Roman" w:hAnsi="Times New Roman"/>
          <w:color w:val="244061" w:themeColor="accent1" w:themeShade="80"/>
          <w:sz w:val="24"/>
        </w:rPr>
        <w:t xml:space="preserve">reprezentowanych. Dla wielu branż ich skuteczne egzekwowanie stanowi jeden z fundamentów istnienia oraz gwarancję wysokiej jakości wytwarzanych produktów.  </w:t>
      </w:r>
    </w:p>
    <w:p w:rsidR="00B2533F" w:rsidRPr="00902447" w:rsidRDefault="00B2533F" w:rsidP="00B2533F">
      <w:pPr>
        <w:spacing w:before="60" w:after="60"/>
        <w:jc w:val="both"/>
        <w:rPr>
          <w:rFonts w:ascii="Times New Roman" w:hAnsi="Times New Roman"/>
          <w:color w:val="244061" w:themeColor="accent1" w:themeShade="80"/>
          <w:sz w:val="24"/>
        </w:rPr>
      </w:pPr>
    </w:p>
    <w:p w:rsidR="00AB5AE0" w:rsidRPr="00902447" w:rsidRDefault="00461D1E" w:rsidP="0045749A">
      <w:pPr>
        <w:numPr>
          <w:ilvl w:val="0"/>
          <w:numId w:val="28"/>
        </w:numPr>
        <w:spacing w:before="60" w:after="60"/>
        <w:jc w:val="both"/>
        <w:rPr>
          <w:rFonts w:ascii="Times New Roman" w:hAnsi="Times New Roman"/>
          <w:sz w:val="24"/>
        </w:rPr>
      </w:pPr>
      <w:r>
        <w:rPr>
          <w:rFonts w:ascii="Times New Roman" w:hAnsi="Times New Roman"/>
          <w:sz w:val="24"/>
        </w:rPr>
        <w:t xml:space="preserve">Jak oceniają Państwo skalę naruszeń praw własności intelektualnej w sektorze Państwa działalności lub działalności podmiotów przez Państwa reprezentowanych, rozróżniając pomiędzy naruszeniami na skalę komercyjną i niekomercyjną? Jaki wpływ mają obie kategorie naruszeń na tę działalność i na cały sektor? W oparciu </w:t>
      </w:r>
      <w:r>
        <w:rPr>
          <w:rFonts w:ascii="Times New Roman" w:hAnsi="Times New Roman"/>
          <w:sz w:val="24"/>
        </w:rPr>
        <w:br/>
        <w:t>o jakie kryteria dokonują Państwo powyższej oceny?</w:t>
      </w:r>
    </w:p>
    <w:p w:rsidR="006F5DEF" w:rsidRPr="00902447" w:rsidRDefault="006F5DEF" w:rsidP="006F5DEF">
      <w:pPr>
        <w:spacing w:before="60" w:after="60"/>
        <w:jc w:val="both"/>
        <w:rPr>
          <w:rFonts w:ascii="Times New Roman" w:hAnsi="Times New Roman"/>
          <w:sz w:val="24"/>
        </w:rPr>
      </w:pPr>
    </w:p>
    <w:p w:rsidR="00C13C7F" w:rsidRDefault="00461D1E" w:rsidP="006F5DEF">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lastRenderedPageBreak/>
        <w:t>Większość podmiotów wyraził</w:t>
      </w:r>
      <w:r w:rsidR="006E1BB9">
        <w:rPr>
          <w:rFonts w:ascii="Times New Roman" w:hAnsi="Times New Roman"/>
          <w:color w:val="244061" w:themeColor="accent1" w:themeShade="80"/>
          <w:sz w:val="24"/>
        </w:rPr>
        <w:t>a</w:t>
      </w:r>
      <w:r>
        <w:rPr>
          <w:rFonts w:ascii="Times New Roman" w:hAnsi="Times New Roman"/>
          <w:color w:val="244061" w:themeColor="accent1" w:themeShade="80"/>
          <w:sz w:val="24"/>
        </w:rPr>
        <w:t xml:space="preserve"> opinię, iż skala naruszeń</w:t>
      </w:r>
      <w:r w:rsidR="006F023F">
        <w:rPr>
          <w:rFonts w:ascii="Times New Roman" w:hAnsi="Times New Roman"/>
          <w:color w:val="244061" w:themeColor="accent1" w:themeShade="80"/>
          <w:sz w:val="24"/>
        </w:rPr>
        <w:t xml:space="preserve"> </w:t>
      </w:r>
      <w:r w:rsidR="006F023F" w:rsidRPr="006F023F">
        <w:rPr>
          <w:rFonts w:ascii="Times New Roman" w:hAnsi="Times New Roman"/>
          <w:color w:val="244061" w:themeColor="accent1" w:themeShade="80"/>
          <w:sz w:val="24"/>
        </w:rPr>
        <w:t>praw własności intelektualnej</w:t>
      </w:r>
      <w:r>
        <w:rPr>
          <w:rFonts w:ascii="Times New Roman" w:hAnsi="Times New Roman"/>
          <w:color w:val="244061" w:themeColor="accent1" w:themeShade="80"/>
          <w:sz w:val="24"/>
        </w:rPr>
        <w:t xml:space="preserve"> </w:t>
      </w:r>
      <w:r w:rsidR="00D85FDF" w:rsidRPr="00D85FDF">
        <w:rPr>
          <w:rFonts w:ascii="Times New Roman" w:hAnsi="Times New Roman"/>
          <w:color w:val="244061" w:themeColor="accent1" w:themeShade="80"/>
          <w:sz w:val="24"/>
        </w:rPr>
        <w:t>utrzymuje się na wysokim poziomie</w:t>
      </w:r>
      <w:r w:rsidR="00D85FDF" w:rsidRPr="00D85FDF">
        <w:rPr>
          <w:rStyle w:val="Odwoanieprzypisudolnego"/>
          <w:rFonts w:ascii="Times New Roman" w:hAnsi="Times New Roman"/>
          <w:color w:val="244061" w:themeColor="accent1" w:themeShade="80"/>
          <w:sz w:val="24"/>
        </w:rPr>
        <w:footnoteReference w:id="2"/>
      </w:r>
      <w:r w:rsidR="00D85FDF" w:rsidRPr="00D85FDF">
        <w:rPr>
          <w:rFonts w:ascii="Times New Roman" w:hAnsi="Times New Roman"/>
          <w:color w:val="244061" w:themeColor="accent1" w:themeShade="80"/>
          <w:sz w:val="24"/>
        </w:rPr>
        <w:t>.</w:t>
      </w:r>
    </w:p>
    <w:p w:rsidR="003A3829" w:rsidRPr="00902447" w:rsidRDefault="003A3829" w:rsidP="006F5DEF">
      <w:pPr>
        <w:spacing w:before="60" w:after="60"/>
        <w:jc w:val="both"/>
        <w:rPr>
          <w:rFonts w:ascii="Times New Roman" w:hAnsi="Times New Roman"/>
          <w:color w:val="244061" w:themeColor="accent1" w:themeShade="80"/>
          <w:sz w:val="24"/>
        </w:rPr>
      </w:pPr>
    </w:p>
    <w:p w:rsidR="009715C6" w:rsidRDefault="00D47598" w:rsidP="00BE6CAD">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Z konsultacji wynika</w:t>
      </w:r>
      <w:r w:rsidR="00461D1E">
        <w:rPr>
          <w:rFonts w:ascii="Times New Roman" w:hAnsi="Times New Roman"/>
          <w:color w:val="244061" w:themeColor="accent1" w:themeShade="80"/>
          <w:sz w:val="24"/>
        </w:rPr>
        <w:t xml:space="preserve">, że ogromna </w:t>
      </w:r>
      <w:r w:rsidR="00C532F5">
        <w:rPr>
          <w:rFonts w:ascii="Times New Roman" w:hAnsi="Times New Roman"/>
          <w:color w:val="244061" w:themeColor="accent1" w:themeShade="80"/>
          <w:sz w:val="24"/>
        </w:rPr>
        <w:t xml:space="preserve">liczba </w:t>
      </w:r>
      <w:r w:rsidR="00461D1E">
        <w:rPr>
          <w:rFonts w:ascii="Times New Roman" w:hAnsi="Times New Roman"/>
          <w:color w:val="244061" w:themeColor="accent1" w:themeShade="80"/>
          <w:sz w:val="24"/>
        </w:rPr>
        <w:t xml:space="preserve">naruszeń </w:t>
      </w:r>
      <w:r w:rsidR="00C532F5">
        <w:rPr>
          <w:rFonts w:ascii="Times New Roman" w:hAnsi="Times New Roman"/>
          <w:color w:val="244061" w:themeColor="accent1" w:themeShade="80"/>
          <w:sz w:val="24"/>
        </w:rPr>
        <w:t>jest dokonywana przy wykorzystaniu internetu</w:t>
      </w:r>
      <w:r w:rsidR="00461D1E">
        <w:rPr>
          <w:rFonts w:ascii="Times New Roman" w:hAnsi="Times New Roman"/>
          <w:color w:val="244061" w:themeColor="accent1" w:themeShade="80"/>
          <w:sz w:val="24"/>
        </w:rPr>
        <w:t xml:space="preserve">. </w:t>
      </w:r>
      <w:r w:rsidR="000A4CB5">
        <w:rPr>
          <w:rFonts w:ascii="Times New Roman" w:hAnsi="Times New Roman"/>
          <w:color w:val="244061" w:themeColor="accent1" w:themeShade="80"/>
          <w:sz w:val="24"/>
        </w:rPr>
        <w:t xml:space="preserve"> Podkreślano też </w:t>
      </w:r>
      <w:r>
        <w:rPr>
          <w:rFonts w:ascii="Times New Roman" w:hAnsi="Times New Roman"/>
          <w:color w:val="244061" w:themeColor="accent1" w:themeShade="80"/>
          <w:sz w:val="24"/>
        </w:rPr>
        <w:t>rolę</w:t>
      </w:r>
      <w:r w:rsidR="000A4CB5">
        <w:rPr>
          <w:rFonts w:ascii="Times New Roman" w:hAnsi="Times New Roman"/>
          <w:color w:val="244061" w:themeColor="accent1" w:themeShade="80"/>
          <w:sz w:val="24"/>
        </w:rPr>
        <w:t>, jaką</w:t>
      </w:r>
      <w:r>
        <w:rPr>
          <w:rFonts w:ascii="Times New Roman" w:hAnsi="Times New Roman"/>
          <w:color w:val="244061" w:themeColor="accent1" w:themeShade="80"/>
          <w:sz w:val="24"/>
        </w:rPr>
        <w:t xml:space="preserve"> </w:t>
      </w:r>
      <w:r w:rsidR="00765BFA">
        <w:rPr>
          <w:rFonts w:ascii="Times New Roman" w:hAnsi="Times New Roman"/>
          <w:color w:val="244061" w:themeColor="accent1" w:themeShade="80"/>
          <w:sz w:val="24"/>
        </w:rPr>
        <w:t>przy</w:t>
      </w:r>
      <w:r>
        <w:rPr>
          <w:rFonts w:ascii="Times New Roman" w:hAnsi="Times New Roman"/>
          <w:color w:val="244061" w:themeColor="accent1" w:themeShade="80"/>
          <w:sz w:val="24"/>
        </w:rPr>
        <w:t xml:space="preserve"> dokonywaniu naruszeń we wspomnianym med</w:t>
      </w:r>
      <w:r w:rsidR="00B139AA">
        <w:rPr>
          <w:rFonts w:ascii="Times New Roman" w:hAnsi="Times New Roman"/>
          <w:color w:val="244061" w:themeColor="accent1" w:themeShade="80"/>
          <w:sz w:val="24"/>
        </w:rPr>
        <w:t>ium odgrywają</w:t>
      </w:r>
      <w:r w:rsidR="000A4CB5">
        <w:rPr>
          <w:rFonts w:ascii="Times New Roman" w:hAnsi="Times New Roman"/>
          <w:color w:val="244061" w:themeColor="accent1" w:themeShade="80"/>
          <w:sz w:val="24"/>
        </w:rPr>
        <w:t xml:space="preserve"> usługodawcy i</w:t>
      </w:r>
      <w:r w:rsidR="00B139AA">
        <w:rPr>
          <w:rFonts w:ascii="Times New Roman" w:hAnsi="Times New Roman"/>
          <w:color w:val="244061" w:themeColor="accent1" w:themeShade="80"/>
          <w:sz w:val="24"/>
        </w:rPr>
        <w:t xml:space="preserve"> pośrednicy interne</w:t>
      </w:r>
      <w:r>
        <w:rPr>
          <w:rFonts w:ascii="Times New Roman" w:hAnsi="Times New Roman"/>
          <w:color w:val="244061" w:themeColor="accent1" w:themeShade="80"/>
          <w:sz w:val="24"/>
        </w:rPr>
        <w:t>towi</w:t>
      </w:r>
      <w:r w:rsidR="000A4CB5">
        <w:rPr>
          <w:rStyle w:val="Odwoanieprzypisudolnego"/>
          <w:rFonts w:ascii="Times New Roman" w:hAnsi="Times New Roman"/>
          <w:color w:val="244061" w:themeColor="accent1" w:themeShade="80"/>
          <w:sz w:val="24"/>
        </w:rPr>
        <w:footnoteReference w:id="3"/>
      </w:r>
      <w:r>
        <w:rPr>
          <w:rFonts w:ascii="Times New Roman" w:hAnsi="Times New Roman"/>
          <w:color w:val="244061" w:themeColor="accent1" w:themeShade="80"/>
          <w:sz w:val="24"/>
        </w:rPr>
        <w:t>.</w:t>
      </w:r>
      <w:r w:rsidR="00461D1E">
        <w:rPr>
          <w:rFonts w:ascii="Times New Roman" w:hAnsi="Times New Roman"/>
          <w:color w:val="244061" w:themeColor="accent1" w:themeShade="80"/>
          <w:sz w:val="24"/>
        </w:rPr>
        <w:t xml:space="preserve"> Zdarza się, że ich modele biznesowe oparte są na</w:t>
      </w:r>
      <w:r w:rsidR="00AC5D60">
        <w:rPr>
          <w:rFonts w:ascii="Times New Roman" w:hAnsi="Times New Roman"/>
          <w:color w:val="244061" w:themeColor="accent1" w:themeShade="80"/>
          <w:sz w:val="24"/>
        </w:rPr>
        <w:t xml:space="preserve"> umożliwi</w:t>
      </w:r>
      <w:r w:rsidR="00765BFA">
        <w:rPr>
          <w:rFonts w:ascii="Times New Roman" w:hAnsi="Times New Roman"/>
          <w:color w:val="244061" w:themeColor="accent1" w:themeShade="80"/>
          <w:sz w:val="24"/>
        </w:rPr>
        <w:t>a</w:t>
      </w:r>
      <w:r w:rsidR="00AC5D60">
        <w:rPr>
          <w:rFonts w:ascii="Times New Roman" w:hAnsi="Times New Roman"/>
          <w:color w:val="244061" w:themeColor="accent1" w:themeShade="80"/>
          <w:sz w:val="24"/>
        </w:rPr>
        <w:t>niu</w:t>
      </w:r>
      <w:r w:rsidR="00461D1E">
        <w:rPr>
          <w:rFonts w:ascii="Times New Roman" w:hAnsi="Times New Roman"/>
          <w:color w:val="244061" w:themeColor="accent1" w:themeShade="80"/>
          <w:sz w:val="24"/>
        </w:rPr>
        <w:t xml:space="preserve"> </w:t>
      </w:r>
      <w:r w:rsidR="00AC5D60">
        <w:rPr>
          <w:rFonts w:ascii="Times New Roman" w:hAnsi="Times New Roman"/>
          <w:color w:val="244061" w:themeColor="accent1" w:themeShade="80"/>
          <w:sz w:val="24"/>
        </w:rPr>
        <w:t>łamania</w:t>
      </w:r>
      <w:r w:rsidR="00461D1E">
        <w:rPr>
          <w:rFonts w:ascii="Times New Roman" w:hAnsi="Times New Roman"/>
          <w:color w:val="244061" w:themeColor="accent1" w:themeShade="80"/>
          <w:sz w:val="24"/>
        </w:rPr>
        <w:t xml:space="preserve"> praw autorskich</w:t>
      </w:r>
      <w:r w:rsidR="006F023F">
        <w:rPr>
          <w:rFonts w:ascii="Times New Roman" w:hAnsi="Times New Roman"/>
          <w:color w:val="244061" w:themeColor="accent1" w:themeShade="80"/>
          <w:sz w:val="24"/>
        </w:rPr>
        <w:t xml:space="preserve">. </w:t>
      </w:r>
      <w:r w:rsidR="008E233C">
        <w:rPr>
          <w:rFonts w:ascii="Times New Roman" w:hAnsi="Times New Roman"/>
          <w:color w:val="244061" w:themeColor="accent1" w:themeShade="80"/>
          <w:sz w:val="24"/>
        </w:rPr>
        <w:t>Podmioty te próbują legitymizować swoją działalność wykorzystując nieprecyzyjne zapisy</w:t>
      </w:r>
      <w:r w:rsidR="006E1BB9">
        <w:rPr>
          <w:rFonts w:ascii="Times New Roman" w:hAnsi="Times New Roman"/>
          <w:color w:val="244061" w:themeColor="accent1" w:themeShade="80"/>
          <w:sz w:val="24"/>
        </w:rPr>
        <w:t xml:space="preserve"> ustawy o prawie autorskim</w:t>
      </w:r>
      <w:r w:rsidR="008E233C">
        <w:rPr>
          <w:rFonts w:ascii="Times New Roman" w:hAnsi="Times New Roman"/>
          <w:color w:val="244061" w:themeColor="accent1" w:themeShade="80"/>
          <w:sz w:val="24"/>
        </w:rPr>
        <w:t>, w szczególności dotyczące dozwolonego użytku</w:t>
      </w:r>
      <w:r w:rsidR="00765BFA">
        <w:rPr>
          <w:rFonts w:ascii="Times New Roman" w:hAnsi="Times New Roman"/>
          <w:color w:val="244061" w:themeColor="accent1" w:themeShade="80"/>
          <w:sz w:val="24"/>
        </w:rPr>
        <w:t>,</w:t>
      </w:r>
      <w:r w:rsidR="008E233C">
        <w:rPr>
          <w:rFonts w:ascii="Times New Roman" w:hAnsi="Times New Roman"/>
          <w:color w:val="244061" w:themeColor="accent1" w:themeShade="80"/>
          <w:sz w:val="24"/>
        </w:rPr>
        <w:t xml:space="preserve"> czy też powołując się na wyłączenia od odpowiedzialności zawarte w </w:t>
      </w:r>
      <w:r w:rsidR="00765BFA">
        <w:rPr>
          <w:rFonts w:ascii="Times New Roman" w:hAnsi="Times New Roman"/>
          <w:color w:val="244061" w:themeColor="accent1" w:themeShade="80"/>
          <w:sz w:val="24"/>
        </w:rPr>
        <w:t>u</w:t>
      </w:r>
      <w:r w:rsidR="008E233C">
        <w:rPr>
          <w:rFonts w:ascii="Times New Roman" w:hAnsi="Times New Roman"/>
          <w:color w:val="244061" w:themeColor="accent1" w:themeShade="80"/>
          <w:sz w:val="24"/>
        </w:rPr>
        <w:t>stawie z dnia 18 lipca 2002 r. o świadczeniu usług drogą elektroniczną (Dz. U. z 2002 r. Nr 144, poz. 1204 ze zm.</w:t>
      </w:r>
      <w:r w:rsidR="0015772A">
        <w:rPr>
          <w:rFonts w:ascii="Times New Roman" w:hAnsi="Times New Roman"/>
          <w:color w:val="244061" w:themeColor="accent1" w:themeShade="80"/>
          <w:sz w:val="24"/>
        </w:rPr>
        <w:t>, dalej: uśude</w:t>
      </w:r>
      <w:r w:rsidR="008E233C">
        <w:rPr>
          <w:rFonts w:ascii="Times New Roman" w:hAnsi="Times New Roman"/>
          <w:color w:val="244061" w:themeColor="accent1" w:themeShade="80"/>
          <w:sz w:val="24"/>
        </w:rPr>
        <w:t>).</w:t>
      </w:r>
      <w:r w:rsidR="00CE3FA9">
        <w:rPr>
          <w:rFonts w:ascii="Times New Roman" w:hAnsi="Times New Roman"/>
          <w:color w:val="244061" w:themeColor="accent1" w:themeShade="80"/>
          <w:sz w:val="24"/>
        </w:rPr>
        <w:t xml:space="preserve"> </w:t>
      </w:r>
      <w:r w:rsidR="00765BFA">
        <w:rPr>
          <w:rFonts w:ascii="Times New Roman" w:hAnsi="Times New Roman"/>
          <w:color w:val="244061" w:themeColor="accent1" w:themeShade="80"/>
          <w:sz w:val="24"/>
        </w:rPr>
        <w:t>P</w:t>
      </w:r>
      <w:r w:rsidR="006E1BB9">
        <w:rPr>
          <w:rFonts w:ascii="Times New Roman" w:hAnsi="Times New Roman"/>
          <w:color w:val="244061" w:themeColor="accent1" w:themeShade="80"/>
          <w:sz w:val="24"/>
        </w:rPr>
        <w:t>ośrednicy internetowi opierający swoją działalność na naruszeniach praw własności intelektualnej osiągają z tego tytułu</w:t>
      </w:r>
      <w:r w:rsidR="00C377E3">
        <w:rPr>
          <w:rFonts w:ascii="Times New Roman" w:hAnsi="Times New Roman"/>
          <w:color w:val="244061" w:themeColor="accent1" w:themeShade="80"/>
          <w:sz w:val="24"/>
        </w:rPr>
        <w:t xml:space="preserve"> </w:t>
      </w:r>
      <w:r w:rsidR="00DF6E46">
        <w:rPr>
          <w:rFonts w:ascii="Times New Roman" w:hAnsi="Times New Roman"/>
          <w:color w:val="244061" w:themeColor="accent1" w:themeShade="80"/>
          <w:sz w:val="24"/>
        </w:rPr>
        <w:t>znaczące</w:t>
      </w:r>
      <w:r w:rsidR="00C377E3">
        <w:rPr>
          <w:rFonts w:ascii="Times New Roman" w:hAnsi="Times New Roman"/>
          <w:color w:val="244061" w:themeColor="accent1" w:themeShade="80"/>
          <w:sz w:val="24"/>
        </w:rPr>
        <w:t xml:space="preserve"> dochody, n</w:t>
      </w:r>
      <w:r w:rsidR="00CE3FA9">
        <w:rPr>
          <w:rFonts w:ascii="Times New Roman" w:hAnsi="Times New Roman"/>
          <w:color w:val="244061" w:themeColor="accent1" w:themeShade="80"/>
          <w:sz w:val="24"/>
        </w:rPr>
        <w:t>ie ponosząc</w:t>
      </w:r>
      <w:r w:rsidR="00DF6E46">
        <w:rPr>
          <w:rFonts w:ascii="Times New Roman" w:hAnsi="Times New Roman"/>
          <w:color w:val="244061" w:themeColor="accent1" w:themeShade="80"/>
          <w:sz w:val="24"/>
        </w:rPr>
        <w:t xml:space="preserve"> przy tym</w:t>
      </w:r>
      <w:r w:rsidR="00CE3FA9">
        <w:rPr>
          <w:rFonts w:ascii="Times New Roman" w:hAnsi="Times New Roman"/>
          <w:color w:val="244061" w:themeColor="accent1" w:themeShade="80"/>
          <w:sz w:val="24"/>
        </w:rPr>
        <w:t xml:space="preserve"> kosztów wytworzenia treści</w:t>
      </w:r>
      <w:r w:rsidR="00765BFA">
        <w:rPr>
          <w:rFonts w:ascii="Times New Roman" w:hAnsi="Times New Roman"/>
          <w:color w:val="244061" w:themeColor="accent1" w:themeShade="80"/>
          <w:sz w:val="24"/>
        </w:rPr>
        <w:t xml:space="preserve"> ani nabycia licencji</w:t>
      </w:r>
      <w:r w:rsidR="006E1BB9">
        <w:rPr>
          <w:rFonts w:ascii="Times New Roman" w:hAnsi="Times New Roman"/>
          <w:color w:val="244061" w:themeColor="accent1" w:themeShade="80"/>
          <w:sz w:val="24"/>
        </w:rPr>
        <w:t>.</w:t>
      </w:r>
      <w:r w:rsidR="00C377E3">
        <w:rPr>
          <w:rFonts w:ascii="Times New Roman" w:hAnsi="Times New Roman"/>
          <w:color w:val="244061" w:themeColor="accent1" w:themeShade="80"/>
          <w:sz w:val="24"/>
        </w:rPr>
        <w:t xml:space="preserve"> Z</w:t>
      </w:r>
      <w:r w:rsidR="00CE3FA9">
        <w:rPr>
          <w:rFonts w:ascii="Times New Roman" w:hAnsi="Times New Roman"/>
          <w:color w:val="244061" w:themeColor="accent1" w:themeShade="80"/>
          <w:sz w:val="24"/>
        </w:rPr>
        <w:t>naczna część</w:t>
      </w:r>
      <w:r w:rsidR="00C377E3">
        <w:rPr>
          <w:rFonts w:ascii="Times New Roman" w:hAnsi="Times New Roman"/>
          <w:color w:val="244061" w:themeColor="accent1" w:themeShade="80"/>
          <w:sz w:val="24"/>
        </w:rPr>
        <w:t xml:space="preserve"> tych dochodów</w:t>
      </w:r>
      <w:r w:rsidR="00CE3FA9">
        <w:rPr>
          <w:rFonts w:ascii="Times New Roman" w:hAnsi="Times New Roman"/>
          <w:color w:val="244061" w:themeColor="accent1" w:themeShade="80"/>
          <w:sz w:val="24"/>
        </w:rPr>
        <w:t xml:space="preserve"> – w przy</w:t>
      </w:r>
      <w:r>
        <w:rPr>
          <w:rFonts w:ascii="Times New Roman" w:hAnsi="Times New Roman"/>
          <w:color w:val="244061" w:themeColor="accent1" w:themeShade="80"/>
          <w:sz w:val="24"/>
        </w:rPr>
        <w:t>padku</w:t>
      </w:r>
      <w:r w:rsidR="00765BFA">
        <w:rPr>
          <w:rFonts w:ascii="Times New Roman" w:hAnsi="Times New Roman"/>
          <w:color w:val="244061" w:themeColor="accent1" w:themeShade="80"/>
          <w:sz w:val="24"/>
        </w:rPr>
        <w:t xml:space="preserve"> legalnego wykorzystania przedmiotów</w:t>
      </w:r>
      <w:r>
        <w:rPr>
          <w:rFonts w:ascii="Times New Roman" w:hAnsi="Times New Roman"/>
          <w:color w:val="244061" w:themeColor="accent1" w:themeShade="80"/>
          <w:sz w:val="24"/>
        </w:rPr>
        <w:t xml:space="preserve"> </w:t>
      </w:r>
      <w:r w:rsidR="00DF6E46">
        <w:rPr>
          <w:rFonts w:ascii="Times New Roman" w:hAnsi="Times New Roman"/>
          <w:color w:val="244061" w:themeColor="accent1" w:themeShade="80"/>
          <w:sz w:val="24"/>
        </w:rPr>
        <w:t xml:space="preserve">tych </w:t>
      </w:r>
      <w:r w:rsidR="00CE3FA9">
        <w:rPr>
          <w:rFonts w:ascii="Times New Roman" w:hAnsi="Times New Roman"/>
          <w:color w:val="244061" w:themeColor="accent1" w:themeShade="80"/>
          <w:sz w:val="24"/>
        </w:rPr>
        <w:t xml:space="preserve">praw – przypadałaby </w:t>
      </w:r>
      <w:r w:rsidR="00DF6E46">
        <w:rPr>
          <w:rFonts w:ascii="Times New Roman" w:hAnsi="Times New Roman"/>
          <w:color w:val="244061" w:themeColor="accent1" w:themeShade="80"/>
          <w:sz w:val="24"/>
        </w:rPr>
        <w:t>uprawnionym</w:t>
      </w:r>
      <w:r w:rsidR="00CE3FA9">
        <w:rPr>
          <w:rFonts w:ascii="Times New Roman" w:hAnsi="Times New Roman"/>
          <w:color w:val="244061" w:themeColor="accent1" w:themeShade="80"/>
          <w:sz w:val="24"/>
        </w:rPr>
        <w:t>.</w:t>
      </w:r>
    </w:p>
    <w:p w:rsidR="003A3829" w:rsidRPr="00902447" w:rsidRDefault="003A3829" w:rsidP="00BE6CAD">
      <w:pPr>
        <w:spacing w:before="60" w:after="60"/>
        <w:jc w:val="both"/>
        <w:rPr>
          <w:rFonts w:ascii="Times New Roman" w:hAnsi="Times New Roman"/>
          <w:color w:val="244061" w:themeColor="accent1" w:themeShade="80"/>
          <w:sz w:val="24"/>
        </w:rPr>
      </w:pPr>
    </w:p>
    <w:p w:rsidR="00AE6C12" w:rsidRPr="00902447" w:rsidRDefault="00BE5335" w:rsidP="00BE6CAD">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 xml:space="preserve">Niezależnie od tego, czy naruszenie następuje w świecie </w:t>
      </w:r>
      <w:r w:rsidR="001E200F">
        <w:rPr>
          <w:rFonts w:ascii="Times New Roman" w:hAnsi="Times New Roman"/>
          <w:color w:val="244061" w:themeColor="accent1" w:themeShade="80"/>
          <w:sz w:val="24"/>
        </w:rPr>
        <w:t>wirtualnym, czy rzeczywistym, nierzadko zdarza się, że</w:t>
      </w:r>
      <w:r>
        <w:rPr>
          <w:rFonts w:ascii="Times New Roman" w:hAnsi="Times New Roman"/>
          <w:color w:val="244061" w:themeColor="accent1" w:themeShade="80"/>
          <w:sz w:val="24"/>
        </w:rPr>
        <w:t xml:space="preserve"> </w:t>
      </w:r>
      <w:r w:rsidR="00461D1E">
        <w:rPr>
          <w:rFonts w:ascii="Times New Roman" w:hAnsi="Times New Roman"/>
          <w:color w:val="244061" w:themeColor="accent1" w:themeShade="80"/>
          <w:sz w:val="24"/>
        </w:rPr>
        <w:t xml:space="preserve">prawa naruszane </w:t>
      </w:r>
      <w:r w:rsidR="006F023F">
        <w:rPr>
          <w:rFonts w:ascii="Times New Roman" w:hAnsi="Times New Roman"/>
          <w:color w:val="244061" w:themeColor="accent1" w:themeShade="80"/>
          <w:sz w:val="24"/>
        </w:rPr>
        <w:t xml:space="preserve">są </w:t>
      </w:r>
      <w:r w:rsidR="00461D1E">
        <w:rPr>
          <w:rFonts w:ascii="Times New Roman" w:hAnsi="Times New Roman"/>
          <w:color w:val="244061" w:themeColor="accent1" w:themeShade="80"/>
          <w:sz w:val="24"/>
        </w:rPr>
        <w:t>jednocześnie na kilku płaszczyznach</w:t>
      </w:r>
      <w:r w:rsidR="006F023F">
        <w:rPr>
          <w:rFonts w:ascii="Times New Roman" w:hAnsi="Times New Roman"/>
          <w:color w:val="244061" w:themeColor="accent1" w:themeShade="80"/>
          <w:sz w:val="24"/>
        </w:rPr>
        <w:t>.</w:t>
      </w:r>
      <w:r w:rsidR="00461D1E">
        <w:rPr>
          <w:rFonts w:ascii="Times New Roman" w:hAnsi="Times New Roman"/>
          <w:color w:val="244061" w:themeColor="accent1" w:themeShade="80"/>
          <w:sz w:val="24"/>
        </w:rPr>
        <w:t xml:space="preserve"> </w:t>
      </w:r>
      <w:r w:rsidR="006F023F">
        <w:rPr>
          <w:rFonts w:ascii="Times New Roman" w:hAnsi="Times New Roman"/>
          <w:color w:val="244061" w:themeColor="accent1" w:themeShade="80"/>
          <w:sz w:val="24"/>
        </w:rPr>
        <w:t>D</w:t>
      </w:r>
      <w:r w:rsidR="00AC5D60">
        <w:rPr>
          <w:rFonts w:ascii="Times New Roman" w:hAnsi="Times New Roman"/>
          <w:color w:val="244061" w:themeColor="accent1" w:themeShade="80"/>
          <w:sz w:val="24"/>
        </w:rPr>
        <w:t>ochodzi do równoczesnego naruszenia</w:t>
      </w:r>
      <w:r w:rsidR="00461D1E">
        <w:rPr>
          <w:rFonts w:ascii="Times New Roman" w:hAnsi="Times New Roman"/>
          <w:color w:val="244061" w:themeColor="accent1" w:themeShade="80"/>
          <w:sz w:val="24"/>
        </w:rPr>
        <w:t xml:space="preserve"> </w:t>
      </w:r>
      <w:r w:rsidR="00AC5D60">
        <w:rPr>
          <w:rFonts w:ascii="Times New Roman" w:hAnsi="Times New Roman"/>
          <w:color w:val="244061" w:themeColor="accent1" w:themeShade="80"/>
          <w:sz w:val="24"/>
        </w:rPr>
        <w:t>prawa do z</w:t>
      </w:r>
      <w:r w:rsidR="00461D1E">
        <w:rPr>
          <w:rFonts w:ascii="Times New Roman" w:hAnsi="Times New Roman"/>
          <w:color w:val="244061" w:themeColor="accent1" w:themeShade="80"/>
          <w:sz w:val="24"/>
        </w:rPr>
        <w:t>nak</w:t>
      </w:r>
      <w:r w:rsidR="00AC5D60">
        <w:rPr>
          <w:rFonts w:ascii="Times New Roman" w:hAnsi="Times New Roman"/>
          <w:color w:val="244061" w:themeColor="accent1" w:themeShade="80"/>
          <w:sz w:val="24"/>
        </w:rPr>
        <w:t xml:space="preserve">u </w:t>
      </w:r>
      <w:r w:rsidR="00461D1E">
        <w:rPr>
          <w:rFonts w:ascii="Times New Roman" w:hAnsi="Times New Roman"/>
          <w:color w:val="244061" w:themeColor="accent1" w:themeShade="80"/>
          <w:sz w:val="24"/>
        </w:rPr>
        <w:t>towarow</w:t>
      </w:r>
      <w:r w:rsidR="00AC5D60">
        <w:rPr>
          <w:rFonts w:ascii="Times New Roman" w:hAnsi="Times New Roman"/>
          <w:color w:val="244061" w:themeColor="accent1" w:themeShade="80"/>
          <w:sz w:val="24"/>
        </w:rPr>
        <w:t>ego</w:t>
      </w:r>
      <w:r w:rsidR="00461D1E">
        <w:rPr>
          <w:rFonts w:ascii="Times New Roman" w:hAnsi="Times New Roman"/>
          <w:color w:val="244061" w:themeColor="accent1" w:themeShade="80"/>
          <w:sz w:val="24"/>
        </w:rPr>
        <w:t>,</w:t>
      </w:r>
      <w:r w:rsidR="00AC5D60">
        <w:rPr>
          <w:rFonts w:ascii="Times New Roman" w:hAnsi="Times New Roman"/>
          <w:color w:val="244061" w:themeColor="accent1" w:themeShade="80"/>
          <w:sz w:val="24"/>
        </w:rPr>
        <w:t xml:space="preserve"> zasad</w:t>
      </w:r>
      <w:r w:rsidR="00461D1E">
        <w:rPr>
          <w:rFonts w:ascii="Times New Roman" w:hAnsi="Times New Roman"/>
          <w:color w:val="244061" w:themeColor="accent1" w:themeShade="80"/>
          <w:sz w:val="24"/>
        </w:rPr>
        <w:t xml:space="preserve"> uczciwej konkurencji,</w:t>
      </w:r>
      <w:r w:rsidR="00AC5D60">
        <w:rPr>
          <w:rFonts w:ascii="Times New Roman" w:hAnsi="Times New Roman"/>
          <w:color w:val="244061" w:themeColor="accent1" w:themeShade="80"/>
          <w:sz w:val="24"/>
        </w:rPr>
        <w:t xml:space="preserve"> przepisów o ochronie </w:t>
      </w:r>
      <w:r w:rsidR="00461D1E">
        <w:rPr>
          <w:rFonts w:ascii="Times New Roman" w:hAnsi="Times New Roman"/>
          <w:color w:val="244061" w:themeColor="accent1" w:themeShade="80"/>
          <w:sz w:val="24"/>
        </w:rPr>
        <w:t>wzorów przemysłowych i praw autorskich.</w:t>
      </w:r>
    </w:p>
    <w:p w:rsidR="00BE6CAD" w:rsidRPr="00902447" w:rsidRDefault="00BE6CAD" w:rsidP="00BE6CAD">
      <w:pPr>
        <w:spacing w:before="60" w:after="60"/>
        <w:jc w:val="both"/>
        <w:rPr>
          <w:rFonts w:ascii="Times New Roman" w:hAnsi="Times New Roman"/>
          <w:color w:val="244061" w:themeColor="accent1" w:themeShade="80"/>
          <w:sz w:val="24"/>
        </w:rPr>
      </w:pPr>
    </w:p>
    <w:p w:rsidR="00C52DE6" w:rsidRDefault="00461D1E" w:rsidP="00BE6CAD">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Prawa własności intelektualnej naruszane są na skalę komercyjną i niekomercyjną</w:t>
      </w:r>
      <w:r w:rsidR="00CE3FA9">
        <w:rPr>
          <w:rFonts w:ascii="Times New Roman" w:hAnsi="Times New Roman"/>
          <w:color w:val="244061" w:themeColor="accent1" w:themeShade="80"/>
          <w:sz w:val="24"/>
        </w:rPr>
        <w:t>.</w:t>
      </w:r>
      <w:r w:rsidR="00CE3FA9" w:rsidRPr="00CE3FA9">
        <w:rPr>
          <w:rFonts w:ascii="Times New Roman" w:hAnsi="Times New Roman"/>
          <w:color w:val="244061" w:themeColor="accent1" w:themeShade="80"/>
          <w:sz w:val="24"/>
        </w:rPr>
        <w:t xml:space="preserve"> </w:t>
      </w:r>
      <w:r w:rsidR="00CE3FA9">
        <w:rPr>
          <w:rFonts w:ascii="Times New Roman" w:hAnsi="Times New Roman"/>
          <w:color w:val="244061" w:themeColor="accent1" w:themeShade="80"/>
          <w:sz w:val="24"/>
        </w:rPr>
        <w:t>Z reguły przeważają naruszenia na skalę komercyjną.</w:t>
      </w:r>
      <w:r w:rsidR="00DF6E46">
        <w:rPr>
          <w:rFonts w:ascii="Times New Roman" w:hAnsi="Times New Roman"/>
          <w:color w:val="244061" w:themeColor="accent1" w:themeShade="80"/>
          <w:sz w:val="24"/>
        </w:rPr>
        <w:t xml:space="preserve"> Natomiast</w:t>
      </w:r>
      <w:r w:rsidR="00CE3FA9">
        <w:rPr>
          <w:rFonts w:ascii="Times New Roman" w:hAnsi="Times New Roman"/>
          <w:color w:val="244061" w:themeColor="accent1" w:themeShade="80"/>
          <w:sz w:val="24"/>
        </w:rPr>
        <w:t xml:space="preserve"> </w:t>
      </w:r>
      <w:r w:rsidR="00DF6E46">
        <w:rPr>
          <w:rFonts w:ascii="Times New Roman" w:hAnsi="Times New Roman"/>
          <w:color w:val="244061" w:themeColor="accent1" w:themeShade="80"/>
          <w:sz w:val="24"/>
        </w:rPr>
        <w:t>n</w:t>
      </w:r>
      <w:r w:rsidR="00CE3FA9">
        <w:rPr>
          <w:rFonts w:ascii="Times New Roman" w:hAnsi="Times New Roman"/>
          <w:color w:val="244061" w:themeColor="accent1" w:themeShade="80"/>
          <w:sz w:val="24"/>
        </w:rPr>
        <w:t>aruszenia praw autorskich i praw pokrewnych dokonywane w internecie najczęściej mają niekomercyjny charakter</w:t>
      </w:r>
      <w:r>
        <w:rPr>
          <w:rFonts w:ascii="Times New Roman" w:hAnsi="Times New Roman"/>
          <w:color w:val="244061" w:themeColor="accent1" w:themeShade="80"/>
          <w:sz w:val="24"/>
        </w:rPr>
        <w:t>.</w:t>
      </w:r>
      <w:r w:rsidR="00716246">
        <w:rPr>
          <w:rFonts w:ascii="Times New Roman" w:hAnsi="Times New Roman"/>
          <w:color w:val="244061" w:themeColor="accent1" w:themeShade="80"/>
          <w:sz w:val="24"/>
        </w:rPr>
        <w:t xml:space="preserve"> Niemniej istnieje także </w:t>
      </w:r>
      <w:r w:rsidR="00D200F5">
        <w:rPr>
          <w:rFonts w:ascii="Times New Roman" w:hAnsi="Times New Roman"/>
          <w:color w:val="244061" w:themeColor="accent1" w:themeShade="80"/>
          <w:sz w:val="24"/>
        </w:rPr>
        <w:t>sektor zorganizowanej działalności</w:t>
      </w:r>
      <w:r w:rsidR="00716246">
        <w:rPr>
          <w:rFonts w:ascii="Times New Roman" w:hAnsi="Times New Roman"/>
          <w:color w:val="244061" w:themeColor="accent1" w:themeShade="80"/>
          <w:sz w:val="24"/>
        </w:rPr>
        <w:t xml:space="preserve"> prowadzon</w:t>
      </w:r>
      <w:r w:rsidR="00D200F5">
        <w:rPr>
          <w:rFonts w:ascii="Times New Roman" w:hAnsi="Times New Roman"/>
          <w:color w:val="244061" w:themeColor="accent1" w:themeShade="80"/>
          <w:sz w:val="24"/>
        </w:rPr>
        <w:t>ej</w:t>
      </w:r>
      <w:r w:rsidR="00716246">
        <w:rPr>
          <w:rFonts w:ascii="Times New Roman" w:hAnsi="Times New Roman"/>
          <w:color w:val="244061" w:themeColor="accent1" w:themeShade="80"/>
          <w:sz w:val="24"/>
        </w:rPr>
        <w:t xml:space="preserve"> przez dostawców</w:t>
      </w:r>
      <w:r w:rsidR="00DF6E46">
        <w:rPr>
          <w:rFonts w:ascii="Times New Roman" w:hAnsi="Times New Roman"/>
          <w:color w:val="244061" w:themeColor="accent1" w:themeShade="80"/>
          <w:sz w:val="24"/>
        </w:rPr>
        <w:t xml:space="preserve"> usług internetowych</w:t>
      </w:r>
      <w:r w:rsidR="00716246">
        <w:rPr>
          <w:rFonts w:ascii="Times New Roman" w:hAnsi="Times New Roman"/>
          <w:color w:val="244061" w:themeColor="accent1" w:themeShade="80"/>
          <w:sz w:val="24"/>
        </w:rPr>
        <w:t xml:space="preserve"> oraz portale internetowe, w ramach której użytkownicy wprowadzają treści nielegalne, a </w:t>
      </w:r>
      <w:r w:rsidR="00DF6E46">
        <w:rPr>
          <w:rFonts w:ascii="Times New Roman" w:hAnsi="Times New Roman"/>
          <w:color w:val="244061" w:themeColor="accent1" w:themeShade="80"/>
          <w:sz w:val="24"/>
        </w:rPr>
        <w:t>usługodawcy</w:t>
      </w:r>
      <w:r w:rsidR="00716246">
        <w:rPr>
          <w:rFonts w:ascii="Times New Roman" w:hAnsi="Times New Roman"/>
          <w:color w:val="244061" w:themeColor="accent1" w:themeShade="80"/>
          <w:sz w:val="24"/>
        </w:rPr>
        <w:t xml:space="preserve"> czerpią korzyści majątkowe</w:t>
      </w:r>
      <w:r w:rsidR="00D200F5">
        <w:rPr>
          <w:rFonts w:ascii="Times New Roman" w:hAnsi="Times New Roman"/>
          <w:color w:val="244061" w:themeColor="accent1" w:themeShade="80"/>
          <w:sz w:val="24"/>
        </w:rPr>
        <w:t xml:space="preserve"> z tytułu udostępniania tych treści</w:t>
      </w:r>
      <w:r w:rsidR="00716246">
        <w:rPr>
          <w:rFonts w:ascii="Times New Roman" w:hAnsi="Times New Roman"/>
          <w:color w:val="244061" w:themeColor="accent1" w:themeShade="80"/>
          <w:sz w:val="24"/>
        </w:rPr>
        <w:t xml:space="preserve">. </w:t>
      </w:r>
      <w:r w:rsidR="00CE3FA9">
        <w:rPr>
          <w:rFonts w:ascii="Times New Roman" w:hAnsi="Times New Roman"/>
          <w:color w:val="244061" w:themeColor="accent1" w:themeShade="80"/>
          <w:sz w:val="24"/>
        </w:rPr>
        <w:t xml:space="preserve"> </w:t>
      </w:r>
      <w:r w:rsidR="00D819AE">
        <w:rPr>
          <w:rFonts w:ascii="Times New Roman" w:hAnsi="Times New Roman"/>
          <w:color w:val="244061" w:themeColor="accent1" w:themeShade="80"/>
          <w:sz w:val="24"/>
        </w:rPr>
        <w:t>Dlatego</w:t>
      </w:r>
      <w:r w:rsidR="00CE3FA9">
        <w:rPr>
          <w:rFonts w:ascii="Times New Roman" w:hAnsi="Times New Roman"/>
          <w:color w:val="244061" w:themeColor="accent1" w:themeShade="80"/>
          <w:sz w:val="24"/>
        </w:rPr>
        <w:t xml:space="preserve"> rozróżnienie naruszeń</w:t>
      </w:r>
      <w:r w:rsidR="00D819AE">
        <w:rPr>
          <w:rFonts w:ascii="Times New Roman" w:hAnsi="Times New Roman"/>
          <w:color w:val="244061" w:themeColor="accent1" w:themeShade="80"/>
          <w:sz w:val="24"/>
        </w:rPr>
        <w:t xml:space="preserve"> na komercyjne i niekomercyjne</w:t>
      </w:r>
      <w:r w:rsidR="00CE3FA9">
        <w:rPr>
          <w:rFonts w:ascii="Times New Roman" w:hAnsi="Times New Roman"/>
          <w:color w:val="244061" w:themeColor="accent1" w:themeShade="80"/>
          <w:sz w:val="24"/>
        </w:rPr>
        <w:t xml:space="preserve"> wydaje się w niektórych przypadkach niewłaściwe</w:t>
      </w:r>
      <w:r w:rsidR="00D200F5">
        <w:rPr>
          <w:rFonts w:ascii="Times New Roman" w:hAnsi="Times New Roman"/>
          <w:color w:val="244061" w:themeColor="accent1" w:themeShade="80"/>
          <w:sz w:val="24"/>
        </w:rPr>
        <w:t xml:space="preserve"> i trudne do przeprowadzenia w praktyce</w:t>
      </w:r>
      <w:r w:rsidR="00CE3FA9">
        <w:rPr>
          <w:rFonts w:ascii="Times New Roman" w:hAnsi="Times New Roman"/>
          <w:color w:val="244061" w:themeColor="accent1" w:themeShade="80"/>
          <w:sz w:val="24"/>
        </w:rPr>
        <w:t xml:space="preserve">. Niejednokrotnie można </w:t>
      </w:r>
      <w:r w:rsidR="00716246">
        <w:rPr>
          <w:rFonts w:ascii="Times New Roman" w:hAnsi="Times New Roman"/>
          <w:color w:val="244061" w:themeColor="accent1" w:themeShade="80"/>
          <w:sz w:val="24"/>
        </w:rPr>
        <w:t>bowiem spotkać się z naruszeniami, których bezpośrednio nie można uznać za komercyjne, jednakże</w:t>
      </w:r>
      <w:r w:rsidR="00D819AE">
        <w:rPr>
          <w:rFonts w:ascii="Times New Roman" w:hAnsi="Times New Roman"/>
          <w:color w:val="244061" w:themeColor="accent1" w:themeShade="80"/>
          <w:sz w:val="24"/>
        </w:rPr>
        <w:t xml:space="preserve"> ich </w:t>
      </w:r>
      <w:r w:rsidR="009D46F5">
        <w:rPr>
          <w:rFonts w:ascii="Times New Roman" w:hAnsi="Times New Roman"/>
          <w:color w:val="244061" w:themeColor="accent1" w:themeShade="80"/>
          <w:sz w:val="24"/>
        </w:rPr>
        <w:t>skala</w:t>
      </w:r>
      <w:r w:rsidR="00D819AE">
        <w:rPr>
          <w:rFonts w:ascii="Times New Roman" w:hAnsi="Times New Roman"/>
          <w:color w:val="244061" w:themeColor="accent1" w:themeShade="80"/>
          <w:sz w:val="24"/>
        </w:rPr>
        <w:t xml:space="preserve">, tj. duża ilość </w:t>
      </w:r>
      <w:r w:rsidR="009D46F5">
        <w:rPr>
          <w:rFonts w:ascii="Times New Roman" w:hAnsi="Times New Roman"/>
          <w:color w:val="244061" w:themeColor="accent1" w:themeShade="80"/>
          <w:sz w:val="24"/>
        </w:rPr>
        <w:t>udostępnianych</w:t>
      </w:r>
      <w:r w:rsidR="00D819AE">
        <w:rPr>
          <w:rFonts w:ascii="Times New Roman" w:hAnsi="Times New Roman"/>
          <w:color w:val="244061" w:themeColor="accent1" w:themeShade="80"/>
          <w:sz w:val="24"/>
        </w:rPr>
        <w:t xml:space="preserve"> nielegalnie treści,</w:t>
      </w:r>
      <w:r w:rsidR="00716246">
        <w:rPr>
          <w:rFonts w:ascii="Times New Roman" w:hAnsi="Times New Roman"/>
          <w:color w:val="244061" w:themeColor="accent1" w:themeShade="80"/>
          <w:sz w:val="24"/>
        </w:rPr>
        <w:t xml:space="preserve"> wpływa na atrakcyjność portali internetowych</w:t>
      </w:r>
      <w:r w:rsidR="00D819AE">
        <w:rPr>
          <w:rFonts w:ascii="Times New Roman" w:hAnsi="Times New Roman"/>
          <w:color w:val="244061" w:themeColor="accent1" w:themeShade="80"/>
          <w:sz w:val="24"/>
        </w:rPr>
        <w:t xml:space="preserve"> dla użytkowników oraz reklamodawców</w:t>
      </w:r>
      <w:r w:rsidR="009D46F5">
        <w:rPr>
          <w:rFonts w:ascii="Times New Roman" w:hAnsi="Times New Roman"/>
          <w:color w:val="244061" w:themeColor="accent1" w:themeShade="80"/>
          <w:sz w:val="24"/>
        </w:rPr>
        <w:t>.</w:t>
      </w:r>
      <w:r w:rsidR="00716246">
        <w:rPr>
          <w:rFonts w:ascii="Times New Roman" w:hAnsi="Times New Roman"/>
          <w:color w:val="244061" w:themeColor="accent1" w:themeShade="80"/>
          <w:sz w:val="24"/>
        </w:rPr>
        <w:t xml:space="preserve"> </w:t>
      </w:r>
      <w:r w:rsidR="009D46F5">
        <w:rPr>
          <w:rFonts w:ascii="Times New Roman" w:hAnsi="Times New Roman"/>
          <w:color w:val="244061" w:themeColor="accent1" w:themeShade="80"/>
          <w:sz w:val="24"/>
        </w:rPr>
        <w:t>W</w:t>
      </w:r>
      <w:r w:rsidR="00716246">
        <w:rPr>
          <w:rFonts w:ascii="Times New Roman" w:hAnsi="Times New Roman"/>
          <w:color w:val="244061" w:themeColor="accent1" w:themeShade="80"/>
          <w:sz w:val="24"/>
        </w:rPr>
        <w:t xml:space="preserve"> konsekwencji </w:t>
      </w:r>
      <w:r w:rsidR="00D200F5">
        <w:rPr>
          <w:rFonts w:ascii="Times New Roman" w:hAnsi="Times New Roman"/>
          <w:color w:val="244061" w:themeColor="accent1" w:themeShade="80"/>
          <w:sz w:val="24"/>
        </w:rPr>
        <w:t xml:space="preserve">umożliwia to </w:t>
      </w:r>
      <w:r w:rsidR="00716246">
        <w:rPr>
          <w:rFonts w:ascii="Times New Roman" w:hAnsi="Times New Roman"/>
          <w:color w:val="244061" w:themeColor="accent1" w:themeShade="80"/>
          <w:sz w:val="24"/>
        </w:rPr>
        <w:t xml:space="preserve"> osiąg</w:t>
      </w:r>
      <w:r w:rsidR="00D819AE">
        <w:rPr>
          <w:rFonts w:ascii="Times New Roman" w:hAnsi="Times New Roman"/>
          <w:color w:val="244061" w:themeColor="accent1" w:themeShade="80"/>
          <w:sz w:val="24"/>
        </w:rPr>
        <w:t>ania</w:t>
      </w:r>
      <w:r w:rsidR="00716246">
        <w:rPr>
          <w:rFonts w:ascii="Times New Roman" w:hAnsi="Times New Roman"/>
          <w:color w:val="244061" w:themeColor="accent1" w:themeShade="80"/>
          <w:sz w:val="24"/>
        </w:rPr>
        <w:t xml:space="preserve"> korzyści majątkowej</w:t>
      </w:r>
      <w:r w:rsidR="00D819AE">
        <w:rPr>
          <w:rFonts w:ascii="Times New Roman" w:hAnsi="Times New Roman"/>
          <w:color w:val="244061" w:themeColor="accent1" w:themeShade="80"/>
          <w:sz w:val="24"/>
        </w:rPr>
        <w:t xml:space="preserve"> przez właścicieli tych portali</w:t>
      </w:r>
      <w:r w:rsidR="00716246">
        <w:rPr>
          <w:rFonts w:ascii="Times New Roman" w:hAnsi="Times New Roman"/>
          <w:color w:val="244061" w:themeColor="accent1" w:themeShade="80"/>
          <w:sz w:val="24"/>
        </w:rPr>
        <w:t>.</w:t>
      </w:r>
    </w:p>
    <w:p w:rsidR="00AE6C12" w:rsidRPr="00902447" w:rsidRDefault="00AE6C12" w:rsidP="00BE6CAD">
      <w:pPr>
        <w:spacing w:before="60" w:after="60"/>
        <w:jc w:val="both"/>
        <w:rPr>
          <w:rFonts w:ascii="Times New Roman" w:hAnsi="Times New Roman"/>
          <w:color w:val="244061" w:themeColor="accent1" w:themeShade="80"/>
          <w:sz w:val="24"/>
        </w:rPr>
      </w:pPr>
    </w:p>
    <w:p w:rsidR="004140CF" w:rsidRDefault="00B807B6" w:rsidP="00BE6CAD">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Należy wskazać, iż w konsultacjach brali udział przedstawiciele r</w:t>
      </w:r>
      <w:r w:rsidR="00AF6DC5">
        <w:rPr>
          <w:rFonts w:ascii="Times New Roman" w:hAnsi="Times New Roman"/>
          <w:color w:val="244061" w:themeColor="accent1" w:themeShade="80"/>
          <w:sz w:val="24"/>
        </w:rPr>
        <w:t>ó</w:t>
      </w:r>
      <w:r>
        <w:rPr>
          <w:rFonts w:ascii="Times New Roman" w:hAnsi="Times New Roman"/>
          <w:color w:val="244061" w:themeColor="accent1" w:themeShade="80"/>
          <w:sz w:val="24"/>
        </w:rPr>
        <w:t>żnych branż.</w:t>
      </w:r>
      <w:r w:rsidR="007013C0">
        <w:rPr>
          <w:rFonts w:ascii="Times New Roman" w:hAnsi="Times New Roman"/>
          <w:color w:val="244061" w:themeColor="accent1" w:themeShade="80"/>
          <w:sz w:val="24"/>
        </w:rPr>
        <w:t xml:space="preserve"> Każda z tych branż ma odmienne doświadczenia i </w:t>
      </w:r>
      <w:r w:rsidR="006F023F">
        <w:rPr>
          <w:rFonts w:ascii="Times New Roman" w:hAnsi="Times New Roman"/>
          <w:color w:val="244061" w:themeColor="accent1" w:themeShade="80"/>
          <w:sz w:val="24"/>
        </w:rPr>
        <w:t xml:space="preserve">w ramach swojej działalności spotykała się z </w:t>
      </w:r>
      <w:r w:rsidR="007013C0">
        <w:rPr>
          <w:rFonts w:ascii="Times New Roman" w:hAnsi="Times New Roman"/>
          <w:color w:val="244061" w:themeColor="accent1" w:themeShade="80"/>
          <w:sz w:val="24"/>
        </w:rPr>
        <w:t xml:space="preserve"> </w:t>
      </w:r>
      <w:r w:rsidR="006F023F">
        <w:rPr>
          <w:rFonts w:ascii="Times New Roman" w:hAnsi="Times New Roman"/>
          <w:color w:val="244061" w:themeColor="accent1" w:themeShade="80"/>
          <w:sz w:val="24"/>
        </w:rPr>
        <w:t>rozmaitymi przykładami</w:t>
      </w:r>
      <w:r w:rsidR="007013C0">
        <w:rPr>
          <w:rFonts w:ascii="Times New Roman" w:hAnsi="Times New Roman"/>
          <w:color w:val="244061" w:themeColor="accent1" w:themeShade="80"/>
          <w:sz w:val="24"/>
        </w:rPr>
        <w:t xml:space="preserve"> naruszeń </w:t>
      </w:r>
      <w:r w:rsidR="007013C0" w:rsidRPr="007013C0">
        <w:rPr>
          <w:rFonts w:ascii="Times New Roman" w:hAnsi="Times New Roman"/>
          <w:color w:val="244061" w:themeColor="accent1" w:themeShade="80"/>
          <w:sz w:val="24"/>
        </w:rPr>
        <w:t>praw własności intelektualnej</w:t>
      </w:r>
      <w:r w:rsidR="007013C0">
        <w:rPr>
          <w:rFonts w:ascii="Times New Roman" w:hAnsi="Times New Roman"/>
          <w:color w:val="244061" w:themeColor="accent1" w:themeShade="80"/>
          <w:sz w:val="24"/>
        </w:rPr>
        <w:t>.</w:t>
      </w:r>
      <w:r>
        <w:rPr>
          <w:rFonts w:ascii="Times New Roman" w:hAnsi="Times New Roman"/>
          <w:color w:val="244061" w:themeColor="accent1" w:themeShade="80"/>
          <w:sz w:val="24"/>
        </w:rPr>
        <w:t xml:space="preserve"> </w:t>
      </w:r>
    </w:p>
    <w:p w:rsidR="004140CF" w:rsidRDefault="00B807B6" w:rsidP="00BE6CAD">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lastRenderedPageBreak/>
        <w:t>I tak</w:t>
      </w:r>
      <w:r w:rsidR="007013C0">
        <w:rPr>
          <w:rFonts w:ascii="Times New Roman" w:hAnsi="Times New Roman"/>
          <w:color w:val="244061" w:themeColor="accent1" w:themeShade="80"/>
          <w:sz w:val="24"/>
        </w:rPr>
        <w:t>,</w:t>
      </w:r>
      <w:r>
        <w:rPr>
          <w:rFonts w:ascii="Times New Roman" w:hAnsi="Times New Roman"/>
          <w:color w:val="244061" w:themeColor="accent1" w:themeShade="80"/>
          <w:sz w:val="24"/>
        </w:rPr>
        <w:t xml:space="preserve"> zdaniem podmiotów reprezentujących </w:t>
      </w:r>
      <w:r w:rsidR="00D85FDF" w:rsidRPr="00D85FDF">
        <w:rPr>
          <w:rFonts w:ascii="Times New Roman" w:hAnsi="Times New Roman"/>
          <w:b/>
          <w:color w:val="244061" w:themeColor="accent1" w:themeShade="80"/>
          <w:sz w:val="24"/>
        </w:rPr>
        <w:t>autorów oraz wydawców książek</w:t>
      </w:r>
      <w:r>
        <w:rPr>
          <w:rFonts w:ascii="Times New Roman" w:hAnsi="Times New Roman"/>
          <w:color w:val="244061" w:themeColor="accent1" w:themeShade="80"/>
          <w:sz w:val="24"/>
        </w:rPr>
        <w:t xml:space="preserve">, </w:t>
      </w:r>
      <w:r w:rsidR="00D200F5">
        <w:rPr>
          <w:rFonts w:ascii="Times New Roman" w:hAnsi="Times New Roman"/>
          <w:color w:val="244061" w:themeColor="accent1" w:themeShade="80"/>
          <w:sz w:val="24"/>
        </w:rPr>
        <w:t>naruszenia prawa autorskiego są</w:t>
      </w:r>
      <w:r w:rsidRPr="00B807B6">
        <w:rPr>
          <w:rFonts w:ascii="Times New Roman" w:hAnsi="Times New Roman"/>
          <w:color w:val="244061" w:themeColor="accent1" w:themeShade="80"/>
          <w:sz w:val="24"/>
        </w:rPr>
        <w:t xml:space="preserve"> zjawiskiem mającym miejsce zarówno w punktach kserograficznych (wciąż ma miejsce</w:t>
      </w:r>
      <w:r w:rsidR="00D200F5">
        <w:rPr>
          <w:rFonts w:ascii="Times New Roman" w:hAnsi="Times New Roman"/>
          <w:color w:val="244061" w:themeColor="accent1" w:themeShade="80"/>
          <w:sz w:val="24"/>
        </w:rPr>
        <w:t>, chociaż coraz rzadziej</w:t>
      </w:r>
      <w:r w:rsidRPr="00B807B6">
        <w:rPr>
          <w:rFonts w:ascii="Times New Roman" w:hAnsi="Times New Roman"/>
          <w:color w:val="244061" w:themeColor="accent1" w:themeShade="80"/>
          <w:sz w:val="24"/>
        </w:rPr>
        <w:t xml:space="preserve"> sprzedaż </w:t>
      </w:r>
      <w:r w:rsidR="00D200F5" w:rsidRPr="00B807B6">
        <w:rPr>
          <w:rFonts w:ascii="Times New Roman" w:hAnsi="Times New Roman"/>
          <w:color w:val="244061" w:themeColor="accent1" w:themeShade="80"/>
          <w:sz w:val="24"/>
        </w:rPr>
        <w:t xml:space="preserve">uprzednio skopiowanych egzemplarzy książek </w:t>
      </w:r>
      <w:r w:rsidRPr="00B807B6">
        <w:rPr>
          <w:rFonts w:ascii="Times New Roman" w:hAnsi="Times New Roman"/>
          <w:color w:val="244061" w:themeColor="accent1" w:themeShade="80"/>
          <w:sz w:val="24"/>
        </w:rPr>
        <w:t>przez tego rodzaju punkty)</w:t>
      </w:r>
      <w:r w:rsidR="00D200F5">
        <w:rPr>
          <w:rFonts w:ascii="Times New Roman" w:hAnsi="Times New Roman"/>
          <w:color w:val="244061" w:themeColor="accent1" w:themeShade="80"/>
          <w:sz w:val="24"/>
        </w:rPr>
        <w:t>,</w:t>
      </w:r>
      <w:r w:rsidRPr="00B807B6">
        <w:rPr>
          <w:rFonts w:ascii="Times New Roman" w:hAnsi="Times New Roman"/>
          <w:color w:val="244061" w:themeColor="accent1" w:themeShade="80"/>
          <w:sz w:val="24"/>
        </w:rPr>
        <w:t xml:space="preserve"> jak i za pośrednictwem stron internetowych</w:t>
      </w:r>
      <w:r w:rsidR="00E5065B">
        <w:rPr>
          <w:rStyle w:val="Odwoanieprzypisudolnego"/>
          <w:rFonts w:ascii="Times New Roman" w:hAnsi="Times New Roman"/>
          <w:color w:val="244061" w:themeColor="accent1" w:themeShade="80"/>
          <w:sz w:val="24"/>
        </w:rPr>
        <w:footnoteReference w:id="4"/>
      </w:r>
      <w:r w:rsidRPr="00B807B6">
        <w:rPr>
          <w:rFonts w:ascii="Times New Roman" w:hAnsi="Times New Roman"/>
          <w:color w:val="244061" w:themeColor="accent1" w:themeShade="80"/>
          <w:sz w:val="24"/>
        </w:rPr>
        <w:t xml:space="preserve"> lub oprogramowania umożliwiającego wymianę plików</w:t>
      </w:r>
      <w:r w:rsidR="00E5065B">
        <w:rPr>
          <w:rStyle w:val="Odwoanieprzypisudolnego"/>
          <w:rFonts w:ascii="Times New Roman" w:hAnsi="Times New Roman"/>
          <w:color w:val="244061" w:themeColor="accent1" w:themeShade="80"/>
          <w:sz w:val="24"/>
        </w:rPr>
        <w:footnoteReference w:id="5"/>
      </w:r>
      <w:r>
        <w:rPr>
          <w:rStyle w:val="Odwoanieprzypisudolnego"/>
          <w:rFonts w:ascii="Times New Roman" w:hAnsi="Times New Roman"/>
          <w:color w:val="244061" w:themeColor="accent1" w:themeShade="80"/>
          <w:sz w:val="24"/>
        </w:rPr>
        <w:footnoteReference w:id="6"/>
      </w:r>
      <w:r>
        <w:rPr>
          <w:rFonts w:ascii="Times New Roman" w:hAnsi="Times New Roman"/>
          <w:color w:val="244061" w:themeColor="accent1" w:themeShade="80"/>
          <w:sz w:val="24"/>
        </w:rPr>
        <w:t xml:space="preserve">. </w:t>
      </w:r>
    </w:p>
    <w:p w:rsidR="004140CF" w:rsidRDefault="00B807B6" w:rsidP="00BE6CAD">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D</w:t>
      </w:r>
      <w:r w:rsidRPr="00B807B6">
        <w:rPr>
          <w:rFonts w:ascii="Times New Roman" w:hAnsi="Times New Roman"/>
          <w:color w:val="244061" w:themeColor="accent1" w:themeShade="80"/>
          <w:sz w:val="24"/>
        </w:rPr>
        <w:t xml:space="preserve">la </w:t>
      </w:r>
      <w:r w:rsidR="00D85FDF" w:rsidRPr="00D85FDF">
        <w:rPr>
          <w:rFonts w:ascii="Times New Roman" w:hAnsi="Times New Roman"/>
          <w:b/>
          <w:color w:val="244061" w:themeColor="accent1" w:themeShade="80"/>
          <w:sz w:val="24"/>
        </w:rPr>
        <w:t>producentów i dystrybutorów produkcji telewizyjnych i filmowych</w:t>
      </w:r>
      <w:r w:rsidR="006F023F">
        <w:rPr>
          <w:rFonts w:ascii="Times New Roman" w:hAnsi="Times New Roman"/>
          <w:color w:val="244061" w:themeColor="accent1" w:themeShade="80"/>
          <w:sz w:val="24"/>
        </w:rPr>
        <w:t xml:space="preserve"> podstawowym problemem są</w:t>
      </w:r>
      <w:r w:rsidRPr="00B807B6">
        <w:rPr>
          <w:rFonts w:ascii="Times New Roman" w:hAnsi="Times New Roman"/>
          <w:color w:val="244061" w:themeColor="accent1" w:themeShade="80"/>
          <w:sz w:val="24"/>
        </w:rPr>
        <w:t xml:space="preserve"> treści bezprawnie rozpowszechnione w internecie</w:t>
      </w:r>
      <w:r w:rsidR="006F023F">
        <w:rPr>
          <w:rFonts w:ascii="Times New Roman" w:hAnsi="Times New Roman"/>
          <w:color w:val="244061" w:themeColor="accent1" w:themeShade="80"/>
          <w:sz w:val="24"/>
        </w:rPr>
        <w:t xml:space="preserve">. Zjawisko </w:t>
      </w:r>
      <w:r w:rsidR="004140CF">
        <w:rPr>
          <w:rFonts w:ascii="Times New Roman" w:hAnsi="Times New Roman"/>
          <w:color w:val="244061" w:themeColor="accent1" w:themeShade="80"/>
          <w:sz w:val="24"/>
        </w:rPr>
        <w:t>to</w:t>
      </w:r>
      <w:r w:rsidR="006F023F">
        <w:rPr>
          <w:rFonts w:ascii="Times New Roman" w:hAnsi="Times New Roman"/>
          <w:color w:val="244061" w:themeColor="accent1" w:themeShade="80"/>
          <w:sz w:val="24"/>
        </w:rPr>
        <w:t xml:space="preserve"> powoduje</w:t>
      </w:r>
      <w:r w:rsidRPr="00B807B6">
        <w:rPr>
          <w:rFonts w:ascii="Times New Roman" w:hAnsi="Times New Roman"/>
          <w:color w:val="244061" w:themeColor="accent1" w:themeShade="80"/>
          <w:sz w:val="24"/>
        </w:rPr>
        <w:t xml:space="preserve"> zmniejszenie wpływów z reklam </w:t>
      </w:r>
      <w:r w:rsidR="00E5065B">
        <w:rPr>
          <w:rFonts w:ascii="Times New Roman" w:hAnsi="Times New Roman"/>
          <w:color w:val="244061" w:themeColor="accent1" w:themeShade="80"/>
          <w:sz w:val="24"/>
        </w:rPr>
        <w:t>nadawanych lub wyświetlanych w związku z</w:t>
      </w:r>
      <w:r w:rsidR="00105171">
        <w:rPr>
          <w:rFonts w:ascii="Times New Roman" w:hAnsi="Times New Roman"/>
          <w:color w:val="244061" w:themeColor="accent1" w:themeShade="80"/>
          <w:sz w:val="24"/>
        </w:rPr>
        <w:t xml:space="preserve"> </w:t>
      </w:r>
      <w:r w:rsidR="00D200F5">
        <w:rPr>
          <w:rFonts w:ascii="Times New Roman" w:hAnsi="Times New Roman"/>
          <w:color w:val="244061" w:themeColor="accent1" w:themeShade="80"/>
          <w:sz w:val="24"/>
        </w:rPr>
        <w:t xml:space="preserve">udostępnianiem </w:t>
      </w:r>
      <w:r w:rsidR="00105171">
        <w:rPr>
          <w:rFonts w:ascii="Times New Roman" w:hAnsi="Times New Roman"/>
          <w:color w:val="244061" w:themeColor="accent1" w:themeShade="80"/>
          <w:sz w:val="24"/>
        </w:rPr>
        <w:t>produkcj</w:t>
      </w:r>
      <w:r w:rsidR="00E5065B">
        <w:rPr>
          <w:rFonts w:ascii="Times New Roman" w:hAnsi="Times New Roman"/>
          <w:color w:val="244061" w:themeColor="accent1" w:themeShade="80"/>
          <w:sz w:val="24"/>
        </w:rPr>
        <w:t>am</w:t>
      </w:r>
      <w:r w:rsidR="00105171">
        <w:rPr>
          <w:rFonts w:ascii="Times New Roman" w:hAnsi="Times New Roman"/>
          <w:color w:val="244061" w:themeColor="accent1" w:themeShade="80"/>
          <w:sz w:val="24"/>
        </w:rPr>
        <w:t>i na platformach</w:t>
      </w:r>
      <w:r w:rsidR="00E5065B">
        <w:rPr>
          <w:rFonts w:ascii="Times New Roman" w:hAnsi="Times New Roman"/>
          <w:color w:val="244061" w:themeColor="accent1" w:themeShade="80"/>
          <w:sz w:val="24"/>
        </w:rPr>
        <w:t xml:space="preserve"> satelitarnych</w:t>
      </w:r>
      <w:r w:rsidR="00222FCF">
        <w:rPr>
          <w:rFonts w:ascii="Times New Roman" w:hAnsi="Times New Roman"/>
          <w:color w:val="244061" w:themeColor="accent1" w:themeShade="80"/>
          <w:sz w:val="24"/>
        </w:rPr>
        <w:t xml:space="preserve"> oraz</w:t>
      </w:r>
      <w:r w:rsidR="003B3E41">
        <w:rPr>
          <w:rFonts w:ascii="Times New Roman" w:hAnsi="Times New Roman"/>
          <w:color w:val="244061" w:themeColor="accent1" w:themeShade="80"/>
          <w:sz w:val="24"/>
        </w:rPr>
        <w:t xml:space="preserve"> w serwisach</w:t>
      </w:r>
      <w:r w:rsidR="00222FCF">
        <w:rPr>
          <w:rFonts w:ascii="Times New Roman" w:hAnsi="Times New Roman"/>
          <w:color w:val="244061" w:themeColor="accent1" w:themeShade="80"/>
          <w:sz w:val="24"/>
        </w:rPr>
        <w:t xml:space="preserve"> internetowych podmiotów uprawnionych</w:t>
      </w:r>
      <w:r w:rsidR="00105171">
        <w:rPr>
          <w:rStyle w:val="Odwoanieprzypisudolnego"/>
          <w:rFonts w:ascii="Times New Roman" w:hAnsi="Times New Roman"/>
          <w:color w:val="244061" w:themeColor="accent1" w:themeShade="80"/>
          <w:sz w:val="24"/>
        </w:rPr>
        <w:footnoteReference w:id="7"/>
      </w:r>
      <w:r w:rsidR="00105171">
        <w:rPr>
          <w:rFonts w:ascii="Times New Roman" w:hAnsi="Times New Roman"/>
          <w:color w:val="244061" w:themeColor="accent1" w:themeShade="80"/>
          <w:sz w:val="24"/>
        </w:rPr>
        <w:t>.</w:t>
      </w:r>
      <w:r w:rsidRPr="00B807B6">
        <w:rPr>
          <w:rFonts w:ascii="Times New Roman" w:hAnsi="Times New Roman"/>
          <w:color w:val="244061" w:themeColor="accent1" w:themeShade="80"/>
          <w:sz w:val="24"/>
        </w:rPr>
        <w:t xml:space="preserve"> </w:t>
      </w:r>
    </w:p>
    <w:p w:rsidR="004140CF" w:rsidRDefault="00222FCF" w:rsidP="00BE6CAD">
      <w:pPr>
        <w:spacing w:before="60" w:after="60"/>
        <w:jc w:val="both"/>
      </w:pPr>
      <w:r>
        <w:rPr>
          <w:rFonts w:ascii="Times New Roman" w:hAnsi="Times New Roman"/>
          <w:color w:val="244061" w:themeColor="accent1" w:themeShade="80"/>
          <w:sz w:val="24"/>
        </w:rPr>
        <w:t>W</w:t>
      </w:r>
      <w:r w:rsidR="003604D6">
        <w:rPr>
          <w:rFonts w:ascii="Times New Roman" w:hAnsi="Times New Roman"/>
          <w:color w:val="244061" w:themeColor="accent1" w:themeShade="80"/>
          <w:sz w:val="24"/>
        </w:rPr>
        <w:t xml:space="preserve"> </w:t>
      </w:r>
      <w:r w:rsidR="00461D1E">
        <w:rPr>
          <w:rFonts w:ascii="Times New Roman" w:hAnsi="Times New Roman"/>
          <w:color w:val="244061" w:themeColor="accent1" w:themeShade="80"/>
          <w:sz w:val="24"/>
        </w:rPr>
        <w:t xml:space="preserve">przypadku </w:t>
      </w:r>
      <w:r w:rsidR="00D85FDF" w:rsidRPr="00D85FDF">
        <w:rPr>
          <w:rFonts w:ascii="Times New Roman" w:hAnsi="Times New Roman"/>
          <w:b/>
          <w:color w:val="244061" w:themeColor="accent1" w:themeShade="80"/>
          <w:sz w:val="24"/>
        </w:rPr>
        <w:t>utworów architektonicznych</w:t>
      </w:r>
      <w:r w:rsidR="00D200F5">
        <w:rPr>
          <w:rFonts w:ascii="Times New Roman" w:hAnsi="Times New Roman"/>
          <w:color w:val="244061" w:themeColor="accent1" w:themeShade="80"/>
          <w:sz w:val="24"/>
        </w:rPr>
        <w:t xml:space="preserve"> -</w:t>
      </w:r>
      <w:r>
        <w:rPr>
          <w:rFonts w:ascii="Times New Roman" w:hAnsi="Times New Roman"/>
          <w:color w:val="244061" w:themeColor="accent1" w:themeShade="80"/>
          <w:sz w:val="24"/>
        </w:rPr>
        <w:t xml:space="preserve"> inaczej niż w przypadku naruszeń większości innyc</w:t>
      </w:r>
      <w:r w:rsidR="00D200F5">
        <w:rPr>
          <w:rFonts w:ascii="Times New Roman" w:hAnsi="Times New Roman"/>
          <w:color w:val="244061" w:themeColor="accent1" w:themeShade="80"/>
          <w:sz w:val="24"/>
        </w:rPr>
        <w:t>h praw własności intelektualnej -</w:t>
      </w:r>
      <w:r w:rsidR="003604D6">
        <w:rPr>
          <w:rFonts w:ascii="Times New Roman" w:hAnsi="Times New Roman"/>
          <w:color w:val="244061" w:themeColor="accent1" w:themeShade="80"/>
          <w:sz w:val="24"/>
        </w:rPr>
        <w:t xml:space="preserve"> </w:t>
      </w:r>
      <w:r w:rsidR="00461D1E">
        <w:rPr>
          <w:rFonts w:ascii="Times New Roman" w:hAnsi="Times New Roman"/>
          <w:color w:val="244061" w:themeColor="accent1" w:themeShade="80"/>
          <w:sz w:val="24"/>
        </w:rPr>
        <w:t>nie jest istotna skala, lecz skutki nawet pojedynczych naruszeń</w:t>
      </w:r>
      <w:r>
        <w:rPr>
          <w:rFonts w:ascii="Times New Roman" w:hAnsi="Times New Roman"/>
          <w:color w:val="244061" w:themeColor="accent1" w:themeShade="80"/>
          <w:sz w:val="24"/>
        </w:rPr>
        <w:t>. W</w:t>
      </w:r>
      <w:r w:rsidR="00B278D8">
        <w:rPr>
          <w:rFonts w:ascii="Times New Roman" w:hAnsi="Times New Roman"/>
          <w:color w:val="244061" w:themeColor="accent1" w:themeShade="80"/>
          <w:sz w:val="24"/>
        </w:rPr>
        <w:t>ynika</w:t>
      </w:r>
      <w:r>
        <w:rPr>
          <w:rFonts w:ascii="Times New Roman" w:hAnsi="Times New Roman"/>
          <w:color w:val="244061" w:themeColor="accent1" w:themeShade="80"/>
          <w:sz w:val="24"/>
        </w:rPr>
        <w:t xml:space="preserve"> to</w:t>
      </w:r>
      <w:r w:rsidR="00B278D8">
        <w:rPr>
          <w:rFonts w:ascii="Times New Roman" w:hAnsi="Times New Roman"/>
          <w:color w:val="244061" w:themeColor="accent1" w:themeShade="80"/>
          <w:sz w:val="24"/>
        </w:rPr>
        <w:t xml:space="preserve"> z charakteru chronionych utworów</w:t>
      </w:r>
      <w:r>
        <w:rPr>
          <w:rFonts w:ascii="Times New Roman" w:hAnsi="Times New Roman"/>
          <w:color w:val="244061" w:themeColor="accent1" w:themeShade="80"/>
          <w:sz w:val="24"/>
        </w:rPr>
        <w:t>, a</w:t>
      </w:r>
      <w:r w:rsidR="00B278D8">
        <w:rPr>
          <w:rFonts w:ascii="Times New Roman" w:hAnsi="Times New Roman"/>
          <w:color w:val="244061" w:themeColor="accent1" w:themeShade="80"/>
          <w:sz w:val="24"/>
        </w:rPr>
        <w:t xml:space="preserve"> w szczególności </w:t>
      </w:r>
      <w:r>
        <w:rPr>
          <w:rFonts w:ascii="Times New Roman" w:hAnsi="Times New Roman"/>
          <w:color w:val="244061" w:themeColor="accent1" w:themeShade="80"/>
          <w:sz w:val="24"/>
        </w:rPr>
        <w:t>z faktu</w:t>
      </w:r>
      <w:r w:rsidR="00B278D8">
        <w:rPr>
          <w:rFonts w:ascii="Times New Roman" w:hAnsi="Times New Roman"/>
          <w:color w:val="244061" w:themeColor="accent1" w:themeShade="80"/>
          <w:sz w:val="24"/>
        </w:rPr>
        <w:t>, iż nawet pojedyncze naruszenie</w:t>
      </w:r>
      <w:r w:rsidR="00D47598">
        <w:rPr>
          <w:rFonts w:ascii="Times New Roman" w:hAnsi="Times New Roman"/>
          <w:color w:val="244061" w:themeColor="accent1" w:themeShade="80"/>
          <w:sz w:val="24"/>
        </w:rPr>
        <w:t xml:space="preserve"> może skutkować trwałą szkodą w przestrzeni architektonicznej</w:t>
      </w:r>
      <w:r w:rsidR="001E200F">
        <w:rPr>
          <w:rStyle w:val="Odwoanieprzypisudolnego"/>
          <w:rFonts w:ascii="Times New Roman" w:hAnsi="Times New Roman"/>
          <w:color w:val="244061" w:themeColor="accent1" w:themeShade="80"/>
          <w:sz w:val="24"/>
        </w:rPr>
        <w:footnoteReference w:id="8"/>
      </w:r>
      <w:r w:rsidR="00D47598">
        <w:rPr>
          <w:rFonts w:ascii="Times New Roman" w:hAnsi="Times New Roman"/>
          <w:color w:val="244061" w:themeColor="accent1" w:themeShade="80"/>
          <w:sz w:val="24"/>
        </w:rPr>
        <w:t>.</w:t>
      </w:r>
      <w:r w:rsidR="001E200F" w:rsidRPr="001E200F">
        <w:t xml:space="preserve"> </w:t>
      </w:r>
    </w:p>
    <w:p w:rsidR="00BE6CAD" w:rsidRPr="00902447" w:rsidRDefault="001E200F" w:rsidP="006F5DEF">
      <w:pPr>
        <w:spacing w:before="60" w:after="60"/>
        <w:jc w:val="both"/>
        <w:rPr>
          <w:rFonts w:ascii="Times New Roman" w:hAnsi="Times New Roman"/>
          <w:color w:val="244061" w:themeColor="accent1" w:themeShade="80"/>
          <w:sz w:val="24"/>
        </w:rPr>
      </w:pPr>
      <w:r w:rsidRPr="001E200F">
        <w:rPr>
          <w:rFonts w:ascii="Times New Roman" w:hAnsi="Times New Roman"/>
          <w:color w:val="244061" w:themeColor="accent1" w:themeShade="80"/>
          <w:sz w:val="24"/>
        </w:rPr>
        <w:t xml:space="preserve">Zwrócono </w:t>
      </w:r>
      <w:r w:rsidR="00222FCF">
        <w:rPr>
          <w:rFonts w:ascii="Times New Roman" w:hAnsi="Times New Roman"/>
          <w:color w:val="244061" w:themeColor="accent1" w:themeShade="80"/>
          <w:sz w:val="24"/>
        </w:rPr>
        <w:t>również</w:t>
      </w:r>
      <w:r w:rsidR="00E5065B">
        <w:rPr>
          <w:rFonts w:ascii="Times New Roman" w:hAnsi="Times New Roman"/>
          <w:color w:val="244061" w:themeColor="accent1" w:themeShade="80"/>
          <w:sz w:val="24"/>
        </w:rPr>
        <w:t xml:space="preserve"> uwagę na problem</w:t>
      </w:r>
      <w:r w:rsidRPr="001E200F">
        <w:rPr>
          <w:rFonts w:ascii="Times New Roman" w:hAnsi="Times New Roman"/>
          <w:color w:val="244061" w:themeColor="accent1" w:themeShade="80"/>
          <w:sz w:val="24"/>
        </w:rPr>
        <w:t xml:space="preserve"> </w:t>
      </w:r>
      <w:r w:rsidR="00222FCF">
        <w:rPr>
          <w:rFonts w:ascii="Times New Roman" w:hAnsi="Times New Roman"/>
          <w:color w:val="244061" w:themeColor="accent1" w:themeShade="80"/>
          <w:sz w:val="24"/>
        </w:rPr>
        <w:t>częstych</w:t>
      </w:r>
      <w:r w:rsidRPr="001E200F">
        <w:rPr>
          <w:rFonts w:ascii="Times New Roman" w:hAnsi="Times New Roman"/>
          <w:color w:val="244061" w:themeColor="accent1" w:themeShade="80"/>
          <w:sz w:val="24"/>
        </w:rPr>
        <w:t xml:space="preserve"> naruszeń</w:t>
      </w:r>
      <w:r w:rsidR="00222FCF">
        <w:rPr>
          <w:rFonts w:ascii="Times New Roman" w:hAnsi="Times New Roman"/>
          <w:color w:val="244061" w:themeColor="accent1" w:themeShade="80"/>
          <w:sz w:val="24"/>
        </w:rPr>
        <w:t xml:space="preserve"> dokonywanych</w:t>
      </w:r>
      <w:r w:rsidRPr="001E200F">
        <w:rPr>
          <w:rFonts w:ascii="Times New Roman" w:hAnsi="Times New Roman"/>
          <w:color w:val="244061" w:themeColor="accent1" w:themeShade="80"/>
          <w:sz w:val="24"/>
        </w:rPr>
        <w:t xml:space="preserve"> przez DJ-ó</w:t>
      </w:r>
      <w:r w:rsidR="007013C0">
        <w:rPr>
          <w:rFonts w:ascii="Times New Roman" w:hAnsi="Times New Roman"/>
          <w:color w:val="244061" w:themeColor="accent1" w:themeShade="80"/>
          <w:sz w:val="24"/>
        </w:rPr>
        <w:t>w grających w klubach</w:t>
      </w:r>
      <w:r w:rsidR="00222FCF">
        <w:rPr>
          <w:rFonts w:ascii="Times New Roman" w:hAnsi="Times New Roman"/>
          <w:color w:val="244061" w:themeColor="accent1" w:themeShade="80"/>
          <w:sz w:val="24"/>
        </w:rPr>
        <w:t xml:space="preserve"> </w:t>
      </w:r>
      <w:r w:rsidR="00D85FDF" w:rsidRPr="00D85FDF">
        <w:rPr>
          <w:rFonts w:ascii="Times New Roman" w:hAnsi="Times New Roman"/>
          <w:b/>
          <w:color w:val="244061" w:themeColor="accent1" w:themeShade="80"/>
          <w:sz w:val="24"/>
        </w:rPr>
        <w:t>muzycznych</w:t>
      </w:r>
      <w:r w:rsidR="007013C0">
        <w:rPr>
          <w:rFonts w:ascii="Times New Roman" w:hAnsi="Times New Roman"/>
          <w:color w:val="244061" w:themeColor="accent1" w:themeShade="80"/>
          <w:sz w:val="24"/>
        </w:rPr>
        <w:t>. Przyczyną</w:t>
      </w:r>
      <w:r w:rsidRPr="001E200F">
        <w:rPr>
          <w:rFonts w:ascii="Times New Roman" w:hAnsi="Times New Roman"/>
          <w:color w:val="244061" w:themeColor="accent1" w:themeShade="80"/>
          <w:sz w:val="24"/>
        </w:rPr>
        <w:t xml:space="preserve"> tego zjawiska jest </w:t>
      </w:r>
      <w:r w:rsidR="00222FCF">
        <w:rPr>
          <w:rFonts w:ascii="Times New Roman" w:hAnsi="Times New Roman"/>
          <w:color w:val="244061" w:themeColor="accent1" w:themeShade="80"/>
          <w:sz w:val="24"/>
        </w:rPr>
        <w:t>fakt, ż</w:t>
      </w:r>
      <w:r w:rsidRPr="001E200F">
        <w:rPr>
          <w:rFonts w:ascii="Times New Roman" w:hAnsi="Times New Roman"/>
          <w:color w:val="244061" w:themeColor="accent1" w:themeShade="80"/>
          <w:sz w:val="24"/>
        </w:rPr>
        <w:t>e w</w:t>
      </w:r>
      <w:r w:rsidR="00222FCF">
        <w:rPr>
          <w:rFonts w:ascii="Times New Roman" w:hAnsi="Times New Roman"/>
          <w:color w:val="244061" w:themeColor="accent1" w:themeShade="80"/>
          <w:sz w:val="24"/>
        </w:rPr>
        <w:t xml:space="preserve"> takich</w:t>
      </w:r>
      <w:r w:rsidRPr="001E200F">
        <w:rPr>
          <w:rFonts w:ascii="Times New Roman" w:hAnsi="Times New Roman"/>
          <w:color w:val="244061" w:themeColor="accent1" w:themeShade="80"/>
          <w:sz w:val="24"/>
        </w:rPr>
        <w:t xml:space="preserve"> klubach często </w:t>
      </w:r>
      <w:r w:rsidR="00222FCF">
        <w:rPr>
          <w:rFonts w:ascii="Times New Roman" w:hAnsi="Times New Roman"/>
          <w:color w:val="244061" w:themeColor="accent1" w:themeShade="80"/>
          <w:sz w:val="24"/>
        </w:rPr>
        <w:t>odtwarzana jest muzyka</w:t>
      </w:r>
      <w:r w:rsidRPr="001E200F">
        <w:rPr>
          <w:rFonts w:ascii="Times New Roman" w:hAnsi="Times New Roman"/>
          <w:color w:val="244061" w:themeColor="accent1" w:themeShade="80"/>
          <w:sz w:val="24"/>
        </w:rPr>
        <w:t xml:space="preserve"> niedostępna w sprzedaży oraz remiksy tworzone</w:t>
      </w:r>
      <w:r w:rsidR="00222FCF">
        <w:rPr>
          <w:rFonts w:ascii="Times New Roman" w:hAnsi="Times New Roman"/>
          <w:color w:val="244061" w:themeColor="accent1" w:themeShade="80"/>
          <w:sz w:val="24"/>
        </w:rPr>
        <w:t xml:space="preserve"> – nieraz świadomie – </w:t>
      </w:r>
      <w:r w:rsidRPr="001E200F">
        <w:rPr>
          <w:rFonts w:ascii="Times New Roman" w:hAnsi="Times New Roman"/>
          <w:color w:val="244061" w:themeColor="accent1" w:themeShade="80"/>
          <w:sz w:val="24"/>
        </w:rPr>
        <w:t>z naruszeniem praw autorskich.</w:t>
      </w:r>
      <w:r w:rsidR="003B3E41">
        <w:rPr>
          <w:rFonts w:ascii="Times New Roman" w:hAnsi="Times New Roman"/>
          <w:color w:val="244061" w:themeColor="accent1" w:themeShade="80"/>
          <w:sz w:val="24"/>
        </w:rPr>
        <w:t xml:space="preserve"> </w:t>
      </w:r>
      <w:r w:rsidR="00DF6E46">
        <w:rPr>
          <w:rFonts w:ascii="Times New Roman" w:hAnsi="Times New Roman"/>
          <w:color w:val="244061" w:themeColor="accent1" w:themeShade="80"/>
          <w:sz w:val="24"/>
        </w:rPr>
        <w:t>Za czynniki sprzyjające takim naruszeniom uznano</w:t>
      </w:r>
      <w:r w:rsidR="00E5065B">
        <w:rPr>
          <w:rFonts w:ascii="Times New Roman" w:hAnsi="Times New Roman"/>
          <w:color w:val="244061" w:themeColor="accent1" w:themeShade="80"/>
          <w:sz w:val="24"/>
        </w:rPr>
        <w:t xml:space="preserve"> </w:t>
      </w:r>
      <w:r w:rsidR="00E5065B" w:rsidRPr="001E200F">
        <w:rPr>
          <w:rFonts w:ascii="Times New Roman" w:hAnsi="Times New Roman"/>
          <w:color w:val="244061" w:themeColor="accent1" w:themeShade="80"/>
          <w:sz w:val="24"/>
        </w:rPr>
        <w:t xml:space="preserve">trudności </w:t>
      </w:r>
      <w:r w:rsidR="003B3E41">
        <w:rPr>
          <w:rFonts w:ascii="Times New Roman" w:hAnsi="Times New Roman"/>
          <w:color w:val="244061" w:themeColor="accent1" w:themeShade="80"/>
          <w:sz w:val="24"/>
        </w:rPr>
        <w:t>przy</w:t>
      </w:r>
      <w:r w:rsidR="00E5065B" w:rsidRPr="001E200F">
        <w:rPr>
          <w:rFonts w:ascii="Times New Roman" w:hAnsi="Times New Roman"/>
          <w:color w:val="244061" w:themeColor="accent1" w:themeShade="80"/>
          <w:sz w:val="24"/>
        </w:rPr>
        <w:t xml:space="preserve"> </w:t>
      </w:r>
      <w:r w:rsidR="00E5065B">
        <w:rPr>
          <w:rFonts w:ascii="Times New Roman" w:hAnsi="Times New Roman"/>
          <w:color w:val="244061" w:themeColor="accent1" w:themeShade="80"/>
          <w:sz w:val="24"/>
        </w:rPr>
        <w:t>zawieraniu</w:t>
      </w:r>
      <w:r w:rsidR="00E5065B" w:rsidRPr="001E200F">
        <w:rPr>
          <w:rFonts w:ascii="Times New Roman" w:hAnsi="Times New Roman"/>
          <w:color w:val="244061" w:themeColor="accent1" w:themeShade="80"/>
          <w:sz w:val="24"/>
        </w:rPr>
        <w:t xml:space="preserve"> umów z producentami utworów muzycznych</w:t>
      </w:r>
      <w:r w:rsidR="00E5065B">
        <w:rPr>
          <w:rFonts w:ascii="Times New Roman" w:hAnsi="Times New Roman"/>
          <w:color w:val="244061" w:themeColor="accent1" w:themeShade="80"/>
          <w:sz w:val="24"/>
        </w:rPr>
        <w:t xml:space="preserve"> oraz </w:t>
      </w:r>
      <w:r w:rsidR="00DF6E46">
        <w:rPr>
          <w:rFonts w:ascii="Times New Roman" w:hAnsi="Times New Roman"/>
          <w:color w:val="244061" w:themeColor="accent1" w:themeShade="80"/>
          <w:sz w:val="24"/>
        </w:rPr>
        <w:t>zbyt długi</w:t>
      </w:r>
      <w:r w:rsidRPr="001E200F">
        <w:rPr>
          <w:rFonts w:ascii="Times New Roman" w:hAnsi="Times New Roman"/>
          <w:color w:val="244061" w:themeColor="accent1" w:themeShade="80"/>
          <w:sz w:val="24"/>
        </w:rPr>
        <w:t xml:space="preserve"> czas potrzebny na uzyskanie zgody od podmiotów uprawnionych</w:t>
      </w:r>
      <w:r>
        <w:rPr>
          <w:rStyle w:val="Odwoanieprzypisudolnego"/>
          <w:rFonts w:ascii="Times New Roman" w:hAnsi="Times New Roman"/>
          <w:color w:val="244061" w:themeColor="accent1" w:themeShade="80"/>
          <w:sz w:val="24"/>
        </w:rPr>
        <w:footnoteReference w:id="9"/>
      </w:r>
      <w:r w:rsidRPr="001E200F">
        <w:rPr>
          <w:rFonts w:ascii="Times New Roman" w:hAnsi="Times New Roman"/>
          <w:color w:val="244061" w:themeColor="accent1" w:themeShade="80"/>
          <w:sz w:val="24"/>
        </w:rPr>
        <w:t>.</w:t>
      </w:r>
    </w:p>
    <w:p w:rsidR="00FF4A3A" w:rsidRDefault="00601B7C" w:rsidP="006F5DEF">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 xml:space="preserve">W ramach konsultacji </w:t>
      </w:r>
      <w:r w:rsidR="003B3E41">
        <w:rPr>
          <w:rFonts w:ascii="Times New Roman" w:hAnsi="Times New Roman"/>
          <w:color w:val="244061" w:themeColor="accent1" w:themeShade="80"/>
          <w:sz w:val="24"/>
        </w:rPr>
        <w:t>przedstawiono</w:t>
      </w:r>
      <w:r>
        <w:rPr>
          <w:rFonts w:ascii="Times New Roman" w:hAnsi="Times New Roman"/>
          <w:color w:val="244061" w:themeColor="accent1" w:themeShade="80"/>
          <w:sz w:val="24"/>
        </w:rPr>
        <w:t xml:space="preserve"> również konkretne dane prezentujące skalę naruszeń</w:t>
      </w:r>
      <w:r w:rsidR="00151382" w:rsidRPr="00151382">
        <w:t xml:space="preserve"> </w:t>
      </w:r>
      <w:r w:rsidR="00151382" w:rsidRPr="00151382">
        <w:rPr>
          <w:rFonts w:ascii="Times New Roman" w:hAnsi="Times New Roman"/>
          <w:color w:val="244061" w:themeColor="accent1" w:themeShade="80"/>
          <w:sz w:val="24"/>
        </w:rPr>
        <w:t>praw własności intelektualnej</w:t>
      </w:r>
      <w:r>
        <w:rPr>
          <w:rFonts w:ascii="Times New Roman" w:hAnsi="Times New Roman"/>
          <w:color w:val="244061" w:themeColor="accent1" w:themeShade="80"/>
          <w:sz w:val="24"/>
        </w:rPr>
        <w:t xml:space="preserve"> w poszczególnych branżach</w:t>
      </w:r>
      <w:r w:rsidR="00D200F5">
        <w:rPr>
          <w:rFonts w:ascii="Times New Roman" w:hAnsi="Times New Roman"/>
          <w:color w:val="244061" w:themeColor="accent1" w:themeShade="80"/>
          <w:sz w:val="24"/>
        </w:rPr>
        <w:t>,</w:t>
      </w:r>
      <w:r>
        <w:rPr>
          <w:rFonts w:ascii="Times New Roman" w:hAnsi="Times New Roman"/>
          <w:color w:val="244061" w:themeColor="accent1" w:themeShade="80"/>
          <w:sz w:val="24"/>
        </w:rPr>
        <w:t xml:space="preserve"> w odniesieniu do różnego rodzaju praw oraz pól eksploatacji</w:t>
      </w:r>
      <w:r w:rsidR="00FF4A3A">
        <w:rPr>
          <w:rFonts w:ascii="Times New Roman" w:hAnsi="Times New Roman"/>
          <w:color w:val="244061" w:themeColor="accent1" w:themeShade="80"/>
          <w:sz w:val="24"/>
        </w:rPr>
        <w:t xml:space="preserve">. </w:t>
      </w:r>
    </w:p>
    <w:p w:rsidR="00601B7C" w:rsidRDefault="00FF4A3A" w:rsidP="006F5DEF">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Zg</w:t>
      </w:r>
      <w:r w:rsidR="00151382">
        <w:rPr>
          <w:rFonts w:ascii="Times New Roman" w:hAnsi="Times New Roman"/>
          <w:color w:val="244061" w:themeColor="accent1" w:themeShade="80"/>
          <w:sz w:val="24"/>
        </w:rPr>
        <w:t xml:space="preserve">odnie z </w:t>
      </w:r>
      <w:r>
        <w:rPr>
          <w:rFonts w:ascii="Times New Roman" w:hAnsi="Times New Roman"/>
          <w:color w:val="244061" w:themeColor="accent1" w:themeShade="80"/>
          <w:sz w:val="24"/>
        </w:rPr>
        <w:t xml:space="preserve">tymi danymi </w:t>
      </w:r>
      <w:r w:rsidRPr="00902447">
        <w:rPr>
          <w:rFonts w:ascii="Times New Roman" w:hAnsi="Times New Roman"/>
          <w:color w:val="244061" w:themeColor="accent1" w:themeShade="80"/>
          <w:sz w:val="24"/>
        </w:rPr>
        <w:t>wskaźnik</w:t>
      </w:r>
      <w:r w:rsidRPr="00FF4A3A">
        <w:t xml:space="preserve"> </w:t>
      </w:r>
      <w:r w:rsidRPr="00FF4A3A">
        <w:rPr>
          <w:rFonts w:ascii="Times New Roman" w:hAnsi="Times New Roman"/>
          <w:color w:val="244061" w:themeColor="accent1" w:themeShade="80"/>
          <w:sz w:val="24"/>
        </w:rPr>
        <w:t xml:space="preserve">korzystania z nielegalnego </w:t>
      </w:r>
      <w:r w:rsidR="00D85FDF" w:rsidRPr="00D85FDF">
        <w:rPr>
          <w:rFonts w:ascii="Times New Roman" w:hAnsi="Times New Roman"/>
          <w:b/>
          <w:color w:val="244061" w:themeColor="accent1" w:themeShade="80"/>
          <w:sz w:val="24"/>
        </w:rPr>
        <w:t>oprogramowania komputerowego</w:t>
      </w:r>
      <w:r w:rsidRPr="00902447">
        <w:rPr>
          <w:rFonts w:ascii="Times New Roman" w:hAnsi="Times New Roman"/>
          <w:color w:val="244061" w:themeColor="accent1" w:themeShade="80"/>
          <w:sz w:val="24"/>
        </w:rPr>
        <w:t xml:space="preserve"> (na skalę komercy</w:t>
      </w:r>
      <w:r>
        <w:rPr>
          <w:rFonts w:ascii="Times New Roman" w:hAnsi="Times New Roman"/>
          <w:color w:val="244061" w:themeColor="accent1" w:themeShade="80"/>
          <w:sz w:val="24"/>
        </w:rPr>
        <w:t>jna i niekomercyjną) wynosi 53%. A</w:t>
      </w:r>
      <w:r w:rsidR="00DF6E46">
        <w:rPr>
          <w:rFonts w:ascii="Times New Roman" w:hAnsi="Times New Roman"/>
          <w:color w:val="244061" w:themeColor="accent1" w:themeShade="80"/>
          <w:sz w:val="24"/>
        </w:rPr>
        <w:t>ż</w:t>
      </w:r>
      <w:r w:rsidRPr="00902447">
        <w:rPr>
          <w:rFonts w:ascii="Times New Roman" w:hAnsi="Times New Roman"/>
          <w:color w:val="244061" w:themeColor="accent1" w:themeShade="80"/>
          <w:sz w:val="24"/>
        </w:rPr>
        <w:t xml:space="preserve"> 43% użytkowników otwarcie</w:t>
      </w:r>
      <w:r>
        <w:rPr>
          <w:rFonts w:ascii="Times New Roman" w:hAnsi="Times New Roman"/>
          <w:color w:val="244061" w:themeColor="accent1" w:themeShade="80"/>
          <w:sz w:val="24"/>
        </w:rPr>
        <w:t xml:space="preserve"> </w:t>
      </w:r>
      <w:r w:rsidRPr="00902447">
        <w:rPr>
          <w:rFonts w:ascii="Times New Roman" w:hAnsi="Times New Roman"/>
          <w:color w:val="244061" w:themeColor="accent1" w:themeShade="80"/>
          <w:sz w:val="24"/>
        </w:rPr>
        <w:t>przyznaje się do</w:t>
      </w:r>
      <w:r w:rsidRPr="00FF4A3A">
        <w:rPr>
          <w:rFonts w:ascii="Times New Roman" w:hAnsi="Times New Roman"/>
          <w:color w:val="244061" w:themeColor="accent1" w:themeShade="80"/>
          <w:sz w:val="24"/>
        </w:rPr>
        <w:t xml:space="preserve"> </w:t>
      </w:r>
      <w:r w:rsidRPr="00902447">
        <w:rPr>
          <w:rFonts w:ascii="Times New Roman" w:hAnsi="Times New Roman"/>
          <w:color w:val="244061" w:themeColor="accent1" w:themeShade="80"/>
          <w:sz w:val="24"/>
        </w:rPr>
        <w:t>korzystania z nielegalnego oprogramowania</w:t>
      </w:r>
      <w:r>
        <w:rPr>
          <w:rFonts w:ascii="Times New Roman" w:hAnsi="Times New Roman"/>
          <w:color w:val="244061" w:themeColor="accent1" w:themeShade="80"/>
          <w:sz w:val="24"/>
        </w:rPr>
        <w:t xml:space="preserve"> komputerowego</w:t>
      </w:r>
      <w:r w:rsidRPr="00902447">
        <w:rPr>
          <w:rStyle w:val="Odwoanieprzypisudolnego"/>
          <w:rFonts w:ascii="Times New Roman" w:hAnsi="Times New Roman"/>
          <w:color w:val="244061" w:themeColor="accent1" w:themeShade="80"/>
          <w:sz w:val="24"/>
        </w:rPr>
        <w:footnoteReference w:id="10"/>
      </w:r>
      <w:r>
        <w:rPr>
          <w:rFonts w:ascii="Times New Roman" w:hAnsi="Times New Roman"/>
          <w:color w:val="244061" w:themeColor="accent1" w:themeShade="80"/>
          <w:sz w:val="24"/>
        </w:rPr>
        <w:t>.</w:t>
      </w:r>
    </w:p>
    <w:p w:rsidR="00DA1767" w:rsidRDefault="00FF4A3A" w:rsidP="00ED6D8D">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 xml:space="preserve">Dane przytoczone przez reprezentantów </w:t>
      </w:r>
      <w:r w:rsidR="00DA1767">
        <w:rPr>
          <w:rFonts w:ascii="Times New Roman" w:hAnsi="Times New Roman"/>
          <w:color w:val="244061" w:themeColor="accent1" w:themeShade="80"/>
          <w:sz w:val="24"/>
        </w:rPr>
        <w:t xml:space="preserve">branży </w:t>
      </w:r>
      <w:r w:rsidR="00D85FDF" w:rsidRPr="00D85FDF">
        <w:rPr>
          <w:rFonts w:ascii="Times New Roman" w:hAnsi="Times New Roman"/>
          <w:b/>
          <w:color w:val="244061" w:themeColor="accent1" w:themeShade="80"/>
          <w:sz w:val="24"/>
        </w:rPr>
        <w:t>muzycznej i audiowizualnej</w:t>
      </w:r>
      <w:r w:rsidR="00DA1767">
        <w:rPr>
          <w:rFonts w:ascii="Times New Roman" w:hAnsi="Times New Roman"/>
          <w:color w:val="244061" w:themeColor="accent1" w:themeShade="80"/>
          <w:sz w:val="24"/>
        </w:rPr>
        <w:t xml:space="preserve"> wskazują</w:t>
      </w:r>
      <w:r w:rsidR="00DF6E46">
        <w:rPr>
          <w:rFonts w:ascii="Times New Roman" w:hAnsi="Times New Roman"/>
          <w:color w:val="244061" w:themeColor="accent1" w:themeShade="80"/>
          <w:sz w:val="24"/>
        </w:rPr>
        <w:t xml:space="preserve"> na</w:t>
      </w:r>
      <w:r w:rsidR="00DA1767">
        <w:rPr>
          <w:rFonts w:ascii="Times New Roman" w:hAnsi="Times New Roman"/>
          <w:color w:val="244061" w:themeColor="accent1" w:themeShade="80"/>
          <w:sz w:val="24"/>
        </w:rPr>
        <w:t xml:space="preserve"> </w:t>
      </w:r>
      <w:r>
        <w:rPr>
          <w:rFonts w:ascii="Times New Roman" w:hAnsi="Times New Roman"/>
          <w:color w:val="244061" w:themeColor="accent1" w:themeShade="80"/>
          <w:sz w:val="24"/>
        </w:rPr>
        <w:t xml:space="preserve">powszechność oraz masowość naruszeń praw własności intelektualnej </w:t>
      </w:r>
      <w:r w:rsidR="00DA1767">
        <w:rPr>
          <w:rFonts w:ascii="Times New Roman" w:hAnsi="Times New Roman"/>
          <w:color w:val="244061" w:themeColor="accent1" w:themeShade="80"/>
          <w:sz w:val="24"/>
        </w:rPr>
        <w:t xml:space="preserve">w tym sektorze, w szczególności w środowisku cyfrowym. Obejmują one najczęściej </w:t>
      </w:r>
      <w:r w:rsidR="00DA1767" w:rsidRPr="00902447">
        <w:rPr>
          <w:rFonts w:ascii="Times New Roman" w:hAnsi="Times New Roman"/>
          <w:color w:val="244061" w:themeColor="accent1" w:themeShade="80"/>
          <w:sz w:val="24"/>
        </w:rPr>
        <w:t>wymianę plików pomiędzy użytkownikami w sieciach p2p</w:t>
      </w:r>
      <w:r w:rsidR="00DA1767">
        <w:rPr>
          <w:rStyle w:val="Odwoanieprzypisudolnego"/>
          <w:rFonts w:ascii="Times New Roman" w:hAnsi="Times New Roman"/>
          <w:color w:val="244061" w:themeColor="accent1" w:themeShade="80"/>
          <w:sz w:val="24"/>
        </w:rPr>
        <w:footnoteReference w:id="11"/>
      </w:r>
      <w:r w:rsidR="00DA1767" w:rsidRPr="00902447">
        <w:rPr>
          <w:rFonts w:ascii="Times New Roman" w:hAnsi="Times New Roman"/>
          <w:color w:val="244061" w:themeColor="accent1" w:themeShade="80"/>
          <w:sz w:val="24"/>
        </w:rPr>
        <w:t xml:space="preserve">, (ok. 57% całkowitego zjawiska nielegalnej dystrybucji plików filmowych), serwisy hostujące pliki, (ok. 22%), </w:t>
      </w:r>
      <w:r w:rsidR="00DA1767" w:rsidRPr="00461D1E">
        <w:rPr>
          <w:rFonts w:ascii="Times New Roman" w:hAnsi="Times New Roman"/>
          <w:color w:val="244061" w:themeColor="accent1" w:themeShade="80"/>
          <w:sz w:val="24"/>
        </w:rPr>
        <w:t>p</w:t>
      </w:r>
      <w:r w:rsidR="00DA1767">
        <w:rPr>
          <w:rFonts w:ascii="Times New Roman" w:hAnsi="Times New Roman"/>
          <w:color w:val="244061" w:themeColor="accent1" w:themeShade="80"/>
          <w:sz w:val="24"/>
        </w:rPr>
        <w:t xml:space="preserve">ortale udostępniające streaming, </w:t>
      </w:r>
      <w:r w:rsidR="00DA1767" w:rsidRPr="00461D1E">
        <w:rPr>
          <w:rFonts w:ascii="Times New Roman" w:hAnsi="Times New Roman"/>
          <w:color w:val="244061" w:themeColor="accent1" w:themeShade="80"/>
          <w:sz w:val="24"/>
        </w:rPr>
        <w:t>które nie posiadają zgody uprawnionego podmiotu</w:t>
      </w:r>
      <w:r w:rsidR="003B3E41">
        <w:rPr>
          <w:rFonts w:ascii="Times New Roman" w:hAnsi="Times New Roman"/>
          <w:color w:val="244061" w:themeColor="accent1" w:themeShade="80"/>
          <w:sz w:val="24"/>
        </w:rPr>
        <w:t xml:space="preserve"> </w:t>
      </w:r>
      <w:r w:rsidR="00DA1767" w:rsidRPr="00461D1E">
        <w:rPr>
          <w:rFonts w:ascii="Times New Roman" w:hAnsi="Times New Roman"/>
          <w:color w:val="244061" w:themeColor="accent1" w:themeShade="80"/>
          <w:sz w:val="24"/>
        </w:rPr>
        <w:t>(ok. 16%)</w:t>
      </w:r>
      <w:r w:rsidR="00DA1767" w:rsidRPr="00902447">
        <w:rPr>
          <w:rStyle w:val="Odwoanieprzypisudolnego"/>
          <w:rFonts w:ascii="Times New Roman" w:hAnsi="Times New Roman"/>
          <w:color w:val="244061" w:themeColor="accent1" w:themeShade="80"/>
          <w:sz w:val="24"/>
        </w:rPr>
        <w:footnoteReference w:id="12"/>
      </w:r>
      <w:r w:rsidR="00DA1767">
        <w:rPr>
          <w:rFonts w:ascii="Times New Roman" w:hAnsi="Times New Roman"/>
          <w:color w:val="244061" w:themeColor="accent1" w:themeShade="80"/>
          <w:sz w:val="24"/>
        </w:rPr>
        <w:t>. W</w:t>
      </w:r>
      <w:r w:rsidR="00DA1767" w:rsidRPr="00902447">
        <w:rPr>
          <w:rFonts w:ascii="Times New Roman" w:hAnsi="Times New Roman"/>
          <w:color w:val="244061" w:themeColor="accent1" w:themeShade="80"/>
          <w:sz w:val="24"/>
        </w:rPr>
        <w:t xml:space="preserve"> odniesieniu do </w:t>
      </w:r>
      <w:r w:rsidR="00DA1767">
        <w:rPr>
          <w:rFonts w:ascii="Times New Roman" w:hAnsi="Times New Roman"/>
          <w:color w:val="244061" w:themeColor="accent1" w:themeShade="80"/>
          <w:sz w:val="24"/>
        </w:rPr>
        <w:t>utworów audiowizualnych</w:t>
      </w:r>
      <w:r w:rsidR="00DA1767">
        <w:rPr>
          <w:rStyle w:val="Odwoaniedokomentarza"/>
          <w:sz w:val="24"/>
          <w:szCs w:val="24"/>
        </w:rPr>
        <w:t xml:space="preserve"> </w:t>
      </w:r>
      <w:r w:rsidR="00DA1767" w:rsidRPr="00902447">
        <w:rPr>
          <w:rFonts w:ascii="Times New Roman" w:hAnsi="Times New Roman"/>
          <w:color w:val="244061" w:themeColor="accent1" w:themeShade="80"/>
          <w:sz w:val="24"/>
        </w:rPr>
        <w:t xml:space="preserve">wskazano, że naruszenia powodują zmniejszone wpływy z legalnej eksploatacji, a filmy pobierane są przez internet w ilości kilkukrotnie przewyższającej </w:t>
      </w:r>
      <w:r w:rsidR="00F36F06">
        <w:rPr>
          <w:rFonts w:ascii="Times New Roman" w:hAnsi="Times New Roman"/>
          <w:color w:val="244061" w:themeColor="accent1" w:themeShade="80"/>
          <w:sz w:val="24"/>
        </w:rPr>
        <w:t xml:space="preserve">liczbę widzów oglądających film </w:t>
      </w:r>
      <w:r w:rsidR="00DA1767" w:rsidRPr="00902447">
        <w:rPr>
          <w:rFonts w:ascii="Times New Roman" w:hAnsi="Times New Roman"/>
          <w:color w:val="244061" w:themeColor="accent1" w:themeShade="80"/>
          <w:sz w:val="24"/>
        </w:rPr>
        <w:t xml:space="preserve">w kinach czy </w:t>
      </w:r>
      <w:r w:rsidR="00F36F06">
        <w:rPr>
          <w:rFonts w:ascii="Times New Roman" w:hAnsi="Times New Roman"/>
          <w:color w:val="244061" w:themeColor="accent1" w:themeShade="80"/>
          <w:sz w:val="24"/>
        </w:rPr>
        <w:t xml:space="preserve">liczbę </w:t>
      </w:r>
      <w:r w:rsidR="00DA1767" w:rsidRPr="00902447">
        <w:rPr>
          <w:rFonts w:ascii="Times New Roman" w:hAnsi="Times New Roman"/>
          <w:color w:val="244061" w:themeColor="accent1" w:themeShade="80"/>
          <w:sz w:val="24"/>
        </w:rPr>
        <w:t>sprzeda</w:t>
      </w:r>
      <w:r w:rsidR="00F36F06">
        <w:rPr>
          <w:rFonts w:ascii="Times New Roman" w:hAnsi="Times New Roman"/>
          <w:color w:val="244061" w:themeColor="accent1" w:themeShade="80"/>
          <w:sz w:val="24"/>
        </w:rPr>
        <w:t>nych egzemplarzy</w:t>
      </w:r>
      <w:r w:rsidR="00DA1767">
        <w:rPr>
          <w:rFonts w:ascii="Times New Roman" w:hAnsi="Times New Roman"/>
          <w:color w:val="244061" w:themeColor="accent1" w:themeShade="80"/>
          <w:sz w:val="24"/>
        </w:rPr>
        <w:t>. W</w:t>
      </w:r>
      <w:r w:rsidR="00DA1767" w:rsidRPr="00902447">
        <w:rPr>
          <w:rFonts w:ascii="Times New Roman" w:hAnsi="Times New Roman"/>
          <w:color w:val="244061" w:themeColor="accent1" w:themeShade="80"/>
          <w:sz w:val="24"/>
        </w:rPr>
        <w:t xml:space="preserve">skazywano </w:t>
      </w:r>
      <w:r w:rsidR="00DA1767" w:rsidRPr="00902447">
        <w:rPr>
          <w:rFonts w:ascii="Times New Roman" w:hAnsi="Times New Roman"/>
          <w:color w:val="244061" w:themeColor="accent1" w:themeShade="80"/>
          <w:sz w:val="24"/>
        </w:rPr>
        <w:lastRenderedPageBreak/>
        <w:t>również, że skala naruszeń jest</w:t>
      </w:r>
      <w:r w:rsidR="00DA1767">
        <w:rPr>
          <w:rFonts w:ascii="Times New Roman" w:hAnsi="Times New Roman"/>
          <w:color w:val="244061" w:themeColor="accent1" w:themeShade="80"/>
          <w:sz w:val="24"/>
        </w:rPr>
        <w:t xml:space="preserve"> zróżnicowana </w:t>
      </w:r>
      <w:r w:rsidR="00D200F5">
        <w:rPr>
          <w:rFonts w:ascii="Times New Roman" w:hAnsi="Times New Roman"/>
          <w:color w:val="244061" w:themeColor="accent1" w:themeShade="80"/>
          <w:sz w:val="24"/>
        </w:rPr>
        <w:t xml:space="preserve">w zależności </w:t>
      </w:r>
      <w:r w:rsidR="00DA1767" w:rsidRPr="00902447">
        <w:rPr>
          <w:rFonts w:ascii="Times New Roman" w:hAnsi="Times New Roman"/>
          <w:color w:val="244061" w:themeColor="accent1" w:themeShade="80"/>
          <w:sz w:val="24"/>
        </w:rPr>
        <w:t>od pola eksploatacji (zwielokrotnianie</w:t>
      </w:r>
      <w:r w:rsidR="00186295">
        <w:rPr>
          <w:rFonts w:ascii="Times New Roman" w:hAnsi="Times New Roman"/>
          <w:color w:val="244061" w:themeColor="accent1" w:themeShade="80"/>
          <w:sz w:val="24"/>
        </w:rPr>
        <w:t xml:space="preserve"> </w:t>
      </w:r>
      <w:r w:rsidR="00DA1767" w:rsidRPr="00902447">
        <w:rPr>
          <w:rFonts w:ascii="Times New Roman" w:hAnsi="Times New Roman"/>
          <w:color w:val="244061" w:themeColor="accent1" w:themeShade="80"/>
          <w:sz w:val="24"/>
        </w:rPr>
        <w:t>- 20%</w:t>
      </w:r>
      <w:r w:rsidR="00DA1767">
        <w:rPr>
          <w:rFonts w:ascii="Times New Roman" w:hAnsi="Times New Roman"/>
          <w:color w:val="244061" w:themeColor="accent1" w:themeShade="80"/>
          <w:sz w:val="24"/>
        </w:rPr>
        <w:t xml:space="preserve"> rynku</w:t>
      </w:r>
      <w:r w:rsidR="00DA1767" w:rsidRPr="00902447">
        <w:rPr>
          <w:rFonts w:ascii="Times New Roman" w:hAnsi="Times New Roman"/>
          <w:color w:val="244061" w:themeColor="accent1" w:themeShade="80"/>
          <w:sz w:val="24"/>
        </w:rPr>
        <w:t>, reemisja kablowa</w:t>
      </w:r>
      <w:r w:rsidR="00186295">
        <w:rPr>
          <w:rFonts w:ascii="Times New Roman" w:hAnsi="Times New Roman"/>
          <w:color w:val="244061" w:themeColor="accent1" w:themeShade="80"/>
          <w:sz w:val="24"/>
        </w:rPr>
        <w:t xml:space="preserve"> </w:t>
      </w:r>
      <w:r w:rsidR="00DA1767" w:rsidRPr="00902447">
        <w:rPr>
          <w:rFonts w:ascii="Times New Roman" w:hAnsi="Times New Roman"/>
          <w:color w:val="244061" w:themeColor="accent1" w:themeShade="80"/>
          <w:sz w:val="24"/>
        </w:rPr>
        <w:t>- 25%, publiczne wykonania i odtwo</w:t>
      </w:r>
      <w:r w:rsidR="00DA1767" w:rsidRPr="00461D1E">
        <w:rPr>
          <w:rFonts w:ascii="Times New Roman" w:hAnsi="Times New Roman"/>
          <w:color w:val="244061" w:themeColor="accent1" w:themeShade="80"/>
          <w:sz w:val="24"/>
        </w:rPr>
        <w:t>rzenia</w:t>
      </w:r>
      <w:r w:rsidR="00186295">
        <w:rPr>
          <w:rFonts w:ascii="Times New Roman" w:hAnsi="Times New Roman"/>
          <w:color w:val="244061" w:themeColor="accent1" w:themeShade="80"/>
          <w:sz w:val="24"/>
        </w:rPr>
        <w:t xml:space="preserve"> </w:t>
      </w:r>
      <w:r w:rsidR="00DA1767" w:rsidRPr="00461D1E">
        <w:rPr>
          <w:rFonts w:ascii="Times New Roman" w:hAnsi="Times New Roman"/>
          <w:color w:val="244061" w:themeColor="accent1" w:themeShade="80"/>
          <w:sz w:val="24"/>
        </w:rPr>
        <w:t>- 30%, wyświetlanie</w:t>
      </w:r>
      <w:r w:rsidR="00186295">
        <w:rPr>
          <w:rFonts w:ascii="Times New Roman" w:hAnsi="Times New Roman"/>
          <w:color w:val="244061" w:themeColor="accent1" w:themeShade="80"/>
          <w:sz w:val="24"/>
        </w:rPr>
        <w:t xml:space="preserve"> </w:t>
      </w:r>
      <w:r w:rsidR="00DA1767" w:rsidRPr="00461D1E">
        <w:rPr>
          <w:rFonts w:ascii="Times New Roman" w:hAnsi="Times New Roman"/>
          <w:color w:val="244061" w:themeColor="accent1" w:themeShade="80"/>
          <w:sz w:val="24"/>
        </w:rPr>
        <w:t>- 60%)</w:t>
      </w:r>
      <w:r w:rsidR="00DA1767">
        <w:rPr>
          <w:rStyle w:val="Odwoanieprzypisudolnego"/>
          <w:rFonts w:ascii="Times New Roman" w:hAnsi="Times New Roman"/>
          <w:color w:val="244061" w:themeColor="accent1" w:themeShade="80"/>
          <w:sz w:val="24"/>
        </w:rPr>
        <w:footnoteReference w:id="13"/>
      </w:r>
      <w:r w:rsidR="00DA1767">
        <w:rPr>
          <w:rFonts w:ascii="Times New Roman" w:hAnsi="Times New Roman"/>
          <w:color w:val="244061" w:themeColor="accent1" w:themeShade="80"/>
          <w:sz w:val="24"/>
        </w:rPr>
        <w:t>.</w:t>
      </w:r>
      <w:r w:rsidR="00DA1767" w:rsidRPr="00DA1767">
        <w:rPr>
          <w:rFonts w:ascii="Times New Roman" w:hAnsi="Times New Roman"/>
          <w:color w:val="244061" w:themeColor="accent1" w:themeShade="80"/>
          <w:sz w:val="24"/>
        </w:rPr>
        <w:t xml:space="preserve"> </w:t>
      </w:r>
    </w:p>
    <w:p w:rsidR="009A6D61" w:rsidRDefault="00DA1767">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Dane</w:t>
      </w:r>
      <w:r w:rsidRPr="00902447">
        <w:rPr>
          <w:rFonts w:ascii="Times New Roman" w:hAnsi="Times New Roman"/>
          <w:color w:val="244061" w:themeColor="accent1" w:themeShade="80"/>
          <w:sz w:val="24"/>
        </w:rPr>
        <w:t xml:space="preserve"> branży </w:t>
      </w:r>
      <w:r w:rsidR="00D85FDF" w:rsidRPr="00D85FDF">
        <w:rPr>
          <w:rFonts w:ascii="Times New Roman" w:hAnsi="Times New Roman"/>
          <w:b/>
          <w:color w:val="244061" w:themeColor="accent1" w:themeShade="80"/>
          <w:sz w:val="24"/>
        </w:rPr>
        <w:t>nasiennej</w:t>
      </w:r>
      <w:r>
        <w:rPr>
          <w:rFonts w:ascii="Times New Roman" w:hAnsi="Times New Roman"/>
          <w:color w:val="244061" w:themeColor="accent1" w:themeShade="80"/>
          <w:sz w:val="24"/>
        </w:rPr>
        <w:t xml:space="preserve"> wskazują, iż</w:t>
      </w:r>
      <w:r w:rsidRPr="00902447">
        <w:rPr>
          <w:rFonts w:ascii="Times New Roman" w:hAnsi="Times New Roman"/>
          <w:color w:val="244061" w:themeColor="accent1" w:themeShade="80"/>
          <w:sz w:val="24"/>
        </w:rPr>
        <w:t xml:space="preserve"> skala naruszeń wyłącznego prawa</w:t>
      </w:r>
      <w:r>
        <w:rPr>
          <w:rFonts w:ascii="Times New Roman" w:hAnsi="Times New Roman"/>
          <w:color w:val="244061" w:themeColor="accent1" w:themeShade="80"/>
          <w:sz w:val="24"/>
        </w:rPr>
        <w:t xml:space="preserve"> do odmian roślin</w:t>
      </w:r>
      <w:r w:rsidRPr="00902447">
        <w:rPr>
          <w:rFonts w:ascii="Times New Roman" w:hAnsi="Times New Roman"/>
          <w:color w:val="244061" w:themeColor="accent1" w:themeShade="80"/>
          <w:sz w:val="24"/>
        </w:rPr>
        <w:t xml:space="preserve"> szacowana jest na 243 mln zł, w tym 161 mln</w:t>
      </w:r>
      <w:r w:rsidR="00BD52ED">
        <w:rPr>
          <w:rFonts w:ascii="Times New Roman" w:hAnsi="Times New Roman"/>
          <w:color w:val="244061" w:themeColor="accent1" w:themeShade="80"/>
          <w:sz w:val="24"/>
        </w:rPr>
        <w:t xml:space="preserve"> zł na skalę komercyjną. O</w:t>
      </w:r>
      <w:r w:rsidRPr="00461D1E">
        <w:rPr>
          <w:rFonts w:ascii="Times New Roman" w:hAnsi="Times New Roman"/>
          <w:color w:val="244061" w:themeColor="accent1" w:themeShade="80"/>
          <w:sz w:val="24"/>
        </w:rPr>
        <w:t>bie kategorie naruszeń skutkują stagnacją w krajowej branży nasiennej</w:t>
      </w:r>
      <w:r w:rsidRPr="00902447">
        <w:rPr>
          <w:rStyle w:val="Odwoanieprzypisudolnego"/>
          <w:rFonts w:ascii="Times New Roman" w:hAnsi="Times New Roman"/>
          <w:color w:val="244061" w:themeColor="accent1" w:themeShade="80"/>
          <w:sz w:val="24"/>
        </w:rPr>
        <w:footnoteReference w:id="14"/>
      </w:r>
      <w:r w:rsidRPr="00902447">
        <w:rPr>
          <w:rFonts w:ascii="Times New Roman" w:hAnsi="Times New Roman"/>
          <w:color w:val="244061" w:themeColor="accent1" w:themeShade="80"/>
          <w:sz w:val="24"/>
        </w:rPr>
        <w:t>.</w:t>
      </w:r>
    </w:p>
    <w:p w:rsidR="00BE6CAD" w:rsidRDefault="0018656B" w:rsidP="00ED6D8D">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Wśród przesłanych w konsultacjach odpowiedzi zabrakło natomiast danych wskazujących na skalę naruszeń praw własności przemysłowej.</w:t>
      </w:r>
    </w:p>
    <w:p w:rsidR="00D84A48" w:rsidRPr="00902447" w:rsidRDefault="00D84A48" w:rsidP="00ED6D8D">
      <w:pPr>
        <w:spacing w:before="60" w:after="60"/>
        <w:jc w:val="both"/>
        <w:rPr>
          <w:rFonts w:ascii="Times New Roman" w:hAnsi="Times New Roman"/>
          <w:color w:val="244061" w:themeColor="accent1" w:themeShade="80"/>
          <w:sz w:val="24"/>
        </w:rPr>
      </w:pPr>
    </w:p>
    <w:p w:rsidR="00AE6C12" w:rsidRPr="00902447" w:rsidRDefault="00037A24" w:rsidP="00ED6D8D">
      <w:pPr>
        <w:spacing w:before="60" w:after="60"/>
        <w:jc w:val="both"/>
        <w:rPr>
          <w:rFonts w:ascii="Times New Roman" w:hAnsi="Times New Roman"/>
          <w:color w:val="244061" w:themeColor="accent1" w:themeShade="80"/>
          <w:sz w:val="24"/>
        </w:rPr>
      </w:pPr>
      <w:r w:rsidRPr="00902447">
        <w:rPr>
          <w:rFonts w:ascii="Times New Roman" w:hAnsi="Times New Roman"/>
          <w:color w:val="244061" w:themeColor="accent1" w:themeShade="80"/>
          <w:sz w:val="24"/>
        </w:rPr>
        <w:t>Niektóre organizacje społeczne wskazywały</w:t>
      </w:r>
      <w:r w:rsidR="00BE6CAD" w:rsidRPr="00902447">
        <w:rPr>
          <w:rFonts w:ascii="Times New Roman" w:hAnsi="Times New Roman"/>
          <w:color w:val="244061" w:themeColor="accent1" w:themeShade="80"/>
          <w:sz w:val="24"/>
        </w:rPr>
        <w:t xml:space="preserve">, że </w:t>
      </w:r>
      <w:r w:rsidR="00C464CB" w:rsidRPr="00902447">
        <w:rPr>
          <w:rFonts w:ascii="Times New Roman" w:hAnsi="Times New Roman"/>
          <w:color w:val="244061" w:themeColor="accent1" w:themeShade="80"/>
          <w:sz w:val="24"/>
        </w:rPr>
        <w:t>n</w:t>
      </w:r>
      <w:r w:rsidR="00461D1E" w:rsidRPr="00461D1E">
        <w:rPr>
          <w:rFonts w:ascii="Times New Roman" w:hAnsi="Times New Roman"/>
          <w:color w:val="244061" w:themeColor="accent1" w:themeShade="80"/>
          <w:sz w:val="24"/>
        </w:rPr>
        <w:t>aruszenia o charakterze niekomercyjnym mają różnorodne społeczne skutki, w tym bardzo pozytywne, umożliwiają</w:t>
      </w:r>
      <w:r w:rsidR="00F17F19" w:rsidRPr="00F17F19">
        <w:rPr>
          <w:rFonts w:ascii="Times New Roman" w:hAnsi="Times New Roman"/>
          <w:color w:val="244061" w:themeColor="accent1" w:themeShade="80"/>
          <w:sz w:val="24"/>
        </w:rPr>
        <w:t xml:space="preserve"> bowiem nieformalny obieg plików pomiędzy obywatelami</w:t>
      </w:r>
      <w:r w:rsidR="003C0D54">
        <w:rPr>
          <w:rFonts w:ascii="Times New Roman" w:hAnsi="Times New Roman"/>
          <w:color w:val="244061" w:themeColor="accent1" w:themeShade="80"/>
          <w:sz w:val="24"/>
        </w:rPr>
        <w:t xml:space="preserve"> </w:t>
      </w:r>
      <w:r w:rsidR="00D84A48">
        <w:rPr>
          <w:rFonts w:ascii="Times New Roman" w:hAnsi="Times New Roman"/>
          <w:color w:val="244061" w:themeColor="accent1" w:themeShade="80"/>
          <w:sz w:val="24"/>
        </w:rPr>
        <w:t>przez co</w:t>
      </w:r>
      <w:r w:rsidR="003C0D54">
        <w:rPr>
          <w:rFonts w:ascii="Times New Roman" w:hAnsi="Times New Roman"/>
          <w:color w:val="244061" w:themeColor="accent1" w:themeShade="80"/>
          <w:sz w:val="24"/>
        </w:rPr>
        <w:t xml:space="preserve"> </w:t>
      </w:r>
      <w:r w:rsidR="0018656B">
        <w:rPr>
          <w:rFonts w:ascii="Times New Roman" w:hAnsi="Times New Roman"/>
          <w:color w:val="244061" w:themeColor="accent1" w:themeShade="80"/>
          <w:sz w:val="24"/>
        </w:rPr>
        <w:t>stają się</w:t>
      </w:r>
      <w:r w:rsidR="003C0D54">
        <w:rPr>
          <w:rFonts w:ascii="Times New Roman" w:hAnsi="Times New Roman"/>
          <w:color w:val="244061" w:themeColor="accent1" w:themeShade="80"/>
          <w:sz w:val="24"/>
        </w:rPr>
        <w:t xml:space="preserve"> </w:t>
      </w:r>
      <w:r w:rsidR="006423A2">
        <w:rPr>
          <w:rFonts w:ascii="Times New Roman" w:hAnsi="Times New Roman"/>
          <w:color w:val="244061" w:themeColor="accent1" w:themeShade="80"/>
          <w:sz w:val="24"/>
        </w:rPr>
        <w:t>źródłem</w:t>
      </w:r>
      <w:r w:rsidR="003C0D54">
        <w:rPr>
          <w:rFonts w:ascii="Times New Roman" w:hAnsi="Times New Roman"/>
          <w:color w:val="244061" w:themeColor="accent1" w:themeShade="80"/>
          <w:sz w:val="24"/>
        </w:rPr>
        <w:t xml:space="preserve"> dostępu do kultury</w:t>
      </w:r>
      <w:r w:rsidR="006423A2">
        <w:rPr>
          <w:rStyle w:val="Odwoanieprzypisudolnego"/>
          <w:rFonts w:ascii="Times New Roman" w:hAnsi="Times New Roman"/>
          <w:color w:val="244061" w:themeColor="accent1" w:themeShade="80"/>
          <w:sz w:val="24"/>
        </w:rPr>
        <w:footnoteReference w:id="15"/>
      </w:r>
      <w:r w:rsidR="00F17F19" w:rsidRPr="00F17F19">
        <w:rPr>
          <w:rFonts w:ascii="Times New Roman" w:hAnsi="Times New Roman"/>
          <w:color w:val="244061" w:themeColor="accent1" w:themeShade="80"/>
          <w:sz w:val="24"/>
        </w:rPr>
        <w:t xml:space="preserve">. Natomiast z punktu widzenia </w:t>
      </w:r>
      <w:r w:rsidR="00D84A48">
        <w:rPr>
          <w:rFonts w:ascii="Times New Roman" w:hAnsi="Times New Roman"/>
          <w:color w:val="244061" w:themeColor="accent1" w:themeShade="80"/>
          <w:sz w:val="24"/>
        </w:rPr>
        <w:t>organizacji konsumenckich</w:t>
      </w:r>
      <w:r w:rsidR="00F17F19" w:rsidRPr="00F17F19">
        <w:rPr>
          <w:rFonts w:ascii="Times New Roman" w:hAnsi="Times New Roman"/>
          <w:color w:val="244061" w:themeColor="accent1" w:themeShade="80"/>
          <w:sz w:val="24"/>
        </w:rPr>
        <w:t xml:space="preserve"> obecnie funkcjonujący system ochrony </w:t>
      </w:r>
      <w:r w:rsidR="00D84A48">
        <w:rPr>
          <w:rFonts w:ascii="Times New Roman" w:hAnsi="Times New Roman"/>
          <w:color w:val="244061" w:themeColor="accent1" w:themeShade="80"/>
          <w:sz w:val="24"/>
        </w:rPr>
        <w:t>własności intelektualnej</w:t>
      </w:r>
      <w:r w:rsidR="00D84A48" w:rsidRPr="00F17F19">
        <w:rPr>
          <w:rFonts w:ascii="Times New Roman" w:hAnsi="Times New Roman"/>
          <w:color w:val="244061" w:themeColor="accent1" w:themeShade="80"/>
          <w:sz w:val="24"/>
        </w:rPr>
        <w:t xml:space="preserve"> </w:t>
      </w:r>
      <w:r w:rsidR="00F17F19" w:rsidRPr="00F17F19">
        <w:rPr>
          <w:rFonts w:ascii="Times New Roman" w:hAnsi="Times New Roman"/>
          <w:color w:val="244061" w:themeColor="accent1" w:themeShade="80"/>
          <w:sz w:val="24"/>
        </w:rPr>
        <w:t>w sposób wystarczający zabezpiecza interesy właścicieli praw, pozwalając konsumentom na swobodne korzystanie z utworów</w:t>
      </w:r>
      <w:r w:rsidR="003604D6">
        <w:rPr>
          <w:rStyle w:val="Odwoanieprzypisudolnego"/>
          <w:rFonts w:ascii="Times New Roman" w:hAnsi="Times New Roman"/>
          <w:color w:val="244061" w:themeColor="accent1" w:themeShade="80"/>
          <w:sz w:val="24"/>
        </w:rPr>
        <w:footnoteReference w:id="16"/>
      </w:r>
      <w:r w:rsidR="00F17F19" w:rsidRPr="00F17F19">
        <w:rPr>
          <w:rFonts w:ascii="Times New Roman" w:hAnsi="Times New Roman"/>
          <w:color w:val="244061" w:themeColor="accent1" w:themeShade="80"/>
          <w:sz w:val="24"/>
        </w:rPr>
        <w:t>.</w:t>
      </w:r>
    </w:p>
    <w:p w:rsidR="00BE6CAD" w:rsidRPr="00902447" w:rsidRDefault="00BE6CAD" w:rsidP="00ED6D8D">
      <w:pPr>
        <w:spacing w:before="60" w:after="60"/>
        <w:jc w:val="both"/>
        <w:rPr>
          <w:rFonts w:ascii="Times New Roman" w:hAnsi="Times New Roman"/>
          <w:color w:val="244061" w:themeColor="accent1" w:themeShade="80"/>
          <w:sz w:val="24"/>
        </w:rPr>
      </w:pPr>
    </w:p>
    <w:p w:rsidR="00F031F1" w:rsidRPr="00902447" w:rsidRDefault="00461D1E" w:rsidP="0045749A">
      <w:pPr>
        <w:numPr>
          <w:ilvl w:val="0"/>
          <w:numId w:val="28"/>
        </w:numPr>
        <w:spacing w:before="60" w:after="60"/>
        <w:jc w:val="both"/>
        <w:rPr>
          <w:rFonts w:ascii="Times New Roman" w:hAnsi="Times New Roman"/>
          <w:sz w:val="24"/>
        </w:rPr>
      </w:pPr>
      <w:r w:rsidRPr="00461D1E">
        <w:rPr>
          <w:rFonts w:ascii="Times New Roman" w:hAnsi="Times New Roman"/>
          <w:sz w:val="24"/>
        </w:rPr>
        <w:t xml:space="preserve">W </w:t>
      </w:r>
      <w:r w:rsidRPr="00461D1E">
        <w:rPr>
          <w:rFonts w:ascii="Times New Roman" w:eastAsia="Calibri" w:hAnsi="Times New Roman"/>
          <w:color w:val="auto"/>
          <w:sz w:val="24"/>
        </w:rPr>
        <w:t>jakim</w:t>
      </w:r>
      <w:r w:rsidRPr="00461D1E">
        <w:rPr>
          <w:rFonts w:ascii="Times New Roman" w:hAnsi="Times New Roman"/>
          <w:sz w:val="24"/>
        </w:rPr>
        <w:t xml:space="preserve"> charakterze i jak często ucze</w:t>
      </w:r>
      <w:r w:rsidR="00F17F19" w:rsidRPr="00F17F19">
        <w:rPr>
          <w:rFonts w:ascii="Times New Roman" w:hAnsi="Times New Roman"/>
          <w:sz w:val="24"/>
        </w:rPr>
        <w:t>stniczą Państwo w sądowych postępowaniach cywilnych dotyczących naruszeń praw własności intelektualnej, w tym naruszeń dokonywanych na terytorium innych państw członkowskich Unii Europejskiej?</w:t>
      </w:r>
    </w:p>
    <w:p w:rsidR="00C464CB" w:rsidRPr="00902447" w:rsidRDefault="00C464CB" w:rsidP="00C464CB">
      <w:pPr>
        <w:spacing w:before="60" w:after="60"/>
        <w:jc w:val="both"/>
        <w:rPr>
          <w:rFonts w:ascii="Times New Roman" w:hAnsi="Times New Roman"/>
          <w:sz w:val="24"/>
        </w:rPr>
      </w:pPr>
    </w:p>
    <w:p w:rsidR="00C464CB" w:rsidRPr="00902447" w:rsidRDefault="00461D1E" w:rsidP="00C464CB">
      <w:pPr>
        <w:spacing w:before="60" w:after="60"/>
        <w:jc w:val="both"/>
        <w:rPr>
          <w:rFonts w:ascii="Times New Roman" w:hAnsi="Times New Roman"/>
          <w:color w:val="244061" w:themeColor="accent1" w:themeShade="80"/>
          <w:sz w:val="24"/>
        </w:rPr>
      </w:pPr>
      <w:r w:rsidRPr="00461D1E">
        <w:rPr>
          <w:rFonts w:ascii="Times New Roman" w:hAnsi="Times New Roman"/>
          <w:color w:val="244061" w:themeColor="accent1" w:themeShade="80"/>
          <w:sz w:val="24"/>
        </w:rPr>
        <w:t xml:space="preserve">Z przeprowadzonych konsultacji wynika, że podmioty </w:t>
      </w:r>
      <w:r w:rsidR="00F17F19" w:rsidRPr="00F17F19">
        <w:rPr>
          <w:rFonts w:ascii="Times New Roman" w:hAnsi="Times New Roman"/>
          <w:color w:val="244061" w:themeColor="accent1" w:themeShade="80"/>
          <w:sz w:val="24"/>
        </w:rPr>
        <w:t>zrzeszające lub reprezentujące właścicieli praw stosunkowo licznie uczestniczą (w różny</w:t>
      </w:r>
      <w:r w:rsidR="00AC5D60">
        <w:rPr>
          <w:rFonts w:ascii="Times New Roman" w:hAnsi="Times New Roman"/>
          <w:color w:val="244061" w:themeColor="accent1" w:themeShade="80"/>
          <w:sz w:val="24"/>
        </w:rPr>
        <w:t>m</w:t>
      </w:r>
      <w:r w:rsidR="00F17F19" w:rsidRPr="00F17F19">
        <w:rPr>
          <w:rFonts w:ascii="Times New Roman" w:hAnsi="Times New Roman"/>
          <w:color w:val="244061" w:themeColor="accent1" w:themeShade="80"/>
          <w:sz w:val="24"/>
        </w:rPr>
        <w:t xml:space="preserve"> charakter</w:t>
      </w:r>
      <w:r w:rsidR="00AC5D60">
        <w:rPr>
          <w:rFonts w:ascii="Times New Roman" w:hAnsi="Times New Roman"/>
          <w:color w:val="244061" w:themeColor="accent1" w:themeShade="80"/>
          <w:sz w:val="24"/>
        </w:rPr>
        <w:t>ze</w:t>
      </w:r>
      <w:r w:rsidR="00F17F19" w:rsidRPr="00F17F19">
        <w:rPr>
          <w:rFonts w:ascii="Times New Roman" w:hAnsi="Times New Roman"/>
          <w:color w:val="244061" w:themeColor="accent1" w:themeShade="80"/>
          <w:sz w:val="24"/>
        </w:rPr>
        <w:t>) w sprawach dotyczących naruszeń praw własności intelektualnej w ramach sądowych postępowań cywilnych</w:t>
      </w:r>
      <w:r w:rsidR="003E14C7" w:rsidRPr="00902447">
        <w:rPr>
          <w:rStyle w:val="Odwoanieprzypisudolnego"/>
          <w:rFonts w:ascii="Times New Roman" w:hAnsi="Times New Roman"/>
          <w:color w:val="244061" w:themeColor="accent1" w:themeShade="80"/>
          <w:sz w:val="24"/>
        </w:rPr>
        <w:footnoteReference w:id="17"/>
      </w:r>
      <w:r w:rsidR="005D069B" w:rsidRPr="00902447">
        <w:rPr>
          <w:rFonts w:ascii="Times New Roman" w:hAnsi="Times New Roman"/>
          <w:color w:val="244061" w:themeColor="accent1" w:themeShade="80"/>
          <w:sz w:val="24"/>
        </w:rPr>
        <w:t>. Ograniczają się one do naruszeń dokonywanych na terytorium R</w:t>
      </w:r>
      <w:r w:rsidR="00BD52ED">
        <w:rPr>
          <w:rFonts w:ascii="Times New Roman" w:hAnsi="Times New Roman"/>
          <w:color w:val="244061" w:themeColor="accent1" w:themeShade="80"/>
          <w:sz w:val="24"/>
        </w:rPr>
        <w:t xml:space="preserve">zeczypospolitej </w:t>
      </w:r>
      <w:r w:rsidR="005D069B" w:rsidRPr="00902447">
        <w:rPr>
          <w:rFonts w:ascii="Times New Roman" w:hAnsi="Times New Roman"/>
          <w:color w:val="244061" w:themeColor="accent1" w:themeShade="80"/>
          <w:sz w:val="24"/>
        </w:rPr>
        <w:t>P</w:t>
      </w:r>
      <w:r w:rsidR="00BD52ED">
        <w:rPr>
          <w:rFonts w:ascii="Times New Roman" w:hAnsi="Times New Roman"/>
          <w:color w:val="244061" w:themeColor="accent1" w:themeShade="80"/>
          <w:sz w:val="24"/>
        </w:rPr>
        <w:t>olski</w:t>
      </w:r>
      <w:r w:rsidR="00BA5B60">
        <w:rPr>
          <w:rFonts w:ascii="Times New Roman" w:hAnsi="Times New Roman"/>
          <w:color w:val="244061" w:themeColor="accent1" w:themeShade="80"/>
          <w:sz w:val="24"/>
        </w:rPr>
        <w:t>ej</w:t>
      </w:r>
      <w:r w:rsidR="005D069B" w:rsidRPr="00902447">
        <w:rPr>
          <w:rFonts w:ascii="Times New Roman" w:hAnsi="Times New Roman"/>
          <w:color w:val="244061" w:themeColor="accent1" w:themeShade="80"/>
          <w:sz w:val="24"/>
        </w:rPr>
        <w:t xml:space="preserve">. </w:t>
      </w:r>
      <w:r w:rsidR="003E14C7" w:rsidRPr="00902447">
        <w:rPr>
          <w:rFonts w:ascii="Times New Roman" w:hAnsi="Times New Roman"/>
          <w:color w:val="244061" w:themeColor="accent1" w:themeShade="80"/>
          <w:sz w:val="24"/>
        </w:rPr>
        <w:t>Z drugiej strony podmioty</w:t>
      </w:r>
      <w:r w:rsidR="00FE73ED" w:rsidRPr="00902447">
        <w:rPr>
          <w:rFonts w:ascii="Times New Roman" w:hAnsi="Times New Roman"/>
          <w:color w:val="244061" w:themeColor="accent1" w:themeShade="80"/>
          <w:sz w:val="24"/>
        </w:rPr>
        <w:t xml:space="preserve"> te</w:t>
      </w:r>
      <w:r w:rsidR="003E14C7" w:rsidRPr="00902447">
        <w:rPr>
          <w:rFonts w:ascii="Times New Roman" w:hAnsi="Times New Roman"/>
          <w:color w:val="244061" w:themeColor="accent1" w:themeShade="80"/>
          <w:sz w:val="24"/>
        </w:rPr>
        <w:t xml:space="preserve"> niejednokrotnie wskazywały, że wiele </w:t>
      </w:r>
      <w:r w:rsidRPr="00461D1E">
        <w:rPr>
          <w:rFonts w:ascii="Times New Roman" w:hAnsi="Times New Roman"/>
          <w:color w:val="244061" w:themeColor="accent1" w:themeShade="80"/>
          <w:sz w:val="24"/>
        </w:rPr>
        <w:t>spraw prowadzonych jest na drodze procesu karnego (w ramach postępowań adhezyjnych) lub na drodze pozasądowej. Wynik</w:t>
      </w:r>
      <w:r w:rsidR="00F17F19" w:rsidRPr="00F17F19">
        <w:rPr>
          <w:rFonts w:ascii="Times New Roman" w:hAnsi="Times New Roman"/>
          <w:color w:val="244061" w:themeColor="accent1" w:themeShade="80"/>
          <w:sz w:val="24"/>
        </w:rPr>
        <w:t>a to z tego, że postępowanie cywilne jest oceniane jako długotrwałe i nieefektywne</w:t>
      </w:r>
      <w:r w:rsidR="00BD52ED">
        <w:rPr>
          <w:rFonts w:ascii="Times New Roman" w:hAnsi="Times New Roman"/>
          <w:color w:val="244061" w:themeColor="accent1" w:themeShade="80"/>
          <w:sz w:val="24"/>
        </w:rPr>
        <w:t>.</w:t>
      </w:r>
    </w:p>
    <w:p w:rsidR="005D069B" w:rsidRPr="00902447" w:rsidRDefault="005D069B" w:rsidP="00C464CB">
      <w:pPr>
        <w:spacing w:before="60" w:after="60"/>
        <w:jc w:val="both"/>
        <w:rPr>
          <w:rFonts w:ascii="Times New Roman" w:hAnsi="Times New Roman"/>
          <w:color w:val="244061" w:themeColor="accent1" w:themeShade="80"/>
          <w:sz w:val="24"/>
        </w:rPr>
      </w:pPr>
    </w:p>
    <w:p w:rsidR="005261C2" w:rsidRPr="00902447" w:rsidRDefault="00461D1E" w:rsidP="0045749A">
      <w:pPr>
        <w:numPr>
          <w:ilvl w:val="0"/>
          <w:numId w:val="28"/>
        </w:numPr>
        <w:spacing w:before="60" w:after="60"/>
        <w:jc w:val="both"/>
        <w:rPr>
          <w:rFonts w:ascii="Times New Roman" w:hAnsi="Times New Roman"/>
          <w:sz w:val="24"/>
        </w:rPr>
      </w:pPr>
      <w:r w:rsidRPr="00461D1E">
        <w:rPr>
          <w:rFonts w:ascii="Times New Roman" w:hAnsi="Times New Roman"/>
          <w:sz w:val="24"/>
        </w:rPr>
        <w:t>Jak często spotykają się Państwo z roszczeniami związanymi z nielegalnym udostępnianiem przedmiotów praw autorskich i praw pokrewnych w internecie? Jak często udostępnianie</w:t>
      </w:r>
      <w:r w:rsidR="00F17F19" w:rsidRPr="00F17F19">
        <w:rPr>
          <w:rFonts w:ascii="Times New Roman" w:hAnsi="Times New Roman"/>
          <w:sz w:val="24"/>
        </w:rPr>
        <w:t xml:space="preserve"> to ma charakter komercyjny</w:t>
      </w:r>
      <w:r w:rsidR="00767F18">
        <w:rPr>
          <w:rFonts w:ascii="Times New Roman" w:hAnsi="Times New Roman"/>
          <w:sz w:val="24"/>
        </w:rPr>
        <w:t>,</w:t>
      </w:r>
      <w:r w:rsidR="00F17F19" w:rsidRPr="00F17F19">
        <w:rPr>
          <w:rFonts w:ascii="Times New Roman" w:hAnsi="Times New Roman"/>
          <w:sz w:val="24"/>
        </w:rPr>
        <w:t xml:space="preserve"> a jak często niekomercyjny?</w:t>
      </w:r>
    </w:p>
    <w:p w:rsidR="00F5147B" w:rsidRPr="00902447" w:rsidRDefault="00F5147B" w:rsidP="00F5147B">
      <w:pPr>
        <w:spacing w:before="60" w:after="60"/>
        <w:jc w:val="both"/>
        <w:rPr>
          <w:rFonts w:ascii="Times New Roman" w:hAnsi="Times New Roman"/>
          <w:sz w:val="24"/>
        </w:rPr>
      </w:pPr>
    </w:p>
    <w:p w:rsidR="00557AA4" w:rsidRDefault="00461D1E" w:rsidP="00F5147B">
      <w:pPr>
        <w:spacing w:before="60" w:after="60"/>
        <w:jc w:val="both"/>
        <w:rPr>
          <w:rFonts w:ascii="Times New Roman" w:hAnsi="Times New Roman"/>
          <w:color w:val="244061" w:themeColor="accent1" w:themeShade="80"/>
          <w:sz w:val="24"/>
        </w:rPr>
      </w:pPr>
      <w:r w:rsidRPr="00461D1E">
        <w:rPr>
          <w:rFonts w:ascii="Times New Roman" w:hAnsi="Times New Roman"/>
          <w:color w:val="244061" w:themeColor="accent1" w:themeShade="80"/>
          <w:sz w:val="24"/>
        </w:rPr>
        <w:t>Zdaniem większości podmiotów biorących udział w konsultacjach internet jest obecnie jednym z głównych źródeł nielegalnego udostępniania przedmiotów praw autorskich i praw pokrewnych</w:t>
      </w:r>
      <w:r w:rsidR="00BD52ED">
        <w:rPr>
          <w:rStyle w:val="Odwoanieprzypisudolnego"/>
          <w:rFonts w:ascii="Times New Roman" w:hAnsi="Times New Roman"/>
          <w:color w:val="244061" w:themeColor="accent1" w:themeShade="80"/>
          <w:sz w:val="24"/>
        </w:rPr>
        <w:footnoteReference w:id="18"/>
      </w:r>
      <w:r w:rsidRPr="00461D1E">
        <w:rPr>
          <w:rFonts w:ascii="Times New Roman" w:hAnsi="Times New Roman"/>
          <w:color w:val="244061" w:themeColor="accent1" w:themeShade="80"/>
          <w:sz w:val="24"/>
        </w:rPr>
        <w:t>. Z reguły</w:t>
      </w:r>
      <w:r w:rsidR="00F17F19" w:rsidRPr="00F17F19">
        <w:rPr>
          <w:rFonts w:ascii="Times New Roman" w:hAnsi="Times New Roman"/>
          <w:color w:val="244061" w:themeColor="accent1" w:themeShade="80"/>
          <w:sz w:val="24"/>
        </w:rPr>
        <w:t xml:space="preserve"> udostępnianie w przedmiotowym medium ma niekomercyjny </w:t>
      </w:r>
      <w:r w:rsidR="00F17F19" w:rsidRPr="00F17F19">
        <w:rPr>
          <w:rFonts w:ascii="Times New Roman" w:hAnsi="Times New Roman"/>
          <w:color w:val="244061" w:themeColor="accent1" w:themeShade="80"/>
          <w:sz w:val="24"/>
        </w:rPr>
        <w:lastRenderedPageBreak/>
        <w:t>charakter (portale wymiany plików</w:t>
      </w:r>
      <w:r w:rsidR="00A10C53">
        <w:rPr>
          <w:rStyle w:val="Odwoanieprzypisudolnego"/>
          <w:rFonts w:ascii="Times New Roman" w:hAnsi="Times New Roman"/>
          <w:color w:val="244061" w:themeColor="accent1" w:themeShade="80"/>
          <w:sz w:val="24"/>
        </w:rPr>
        <w:footnoteReference w:id="19"/>
      </w:r>
      <w:r w:rsidR="00F17F19" w:rsidRPr="00F17F19">
        <w:rPr>
          <w:rFonts w:ascii="Times New Roman" w:hAnsi="Times New Roman"/>
          <w:color w:val="244061" w:themeColor="accent1" w:themeShade="80"/>
          <w:sz w:val="24"/>
        </w:rPr>
        <w:t>), jednak często aktywność naruszycieli ma również charakter komercyjny (np. sprzedaż kluczy aktywacyjnych umożliwiających uruchomienie zabezpieczonego przez producenta programu komputerowego</w:t>
      </w:r>
      <w:r w:rsidR="00A10C53">
        <w:rPr>
          <w:rStyle w:val="Odwoanieprzypisudolnego"/>
          <w:rFonts w:ascii="Times New Roman" w:hAnsi="Times New Roman"/>
          <w:color w:val="244061" w:themeColor="accent1" w:themeShade="80"/>
          <w:sz w:val="24"/>
        </w:rPr>
        <w:footnoteReference w:id="20"/>
      </w:r>
      <w:r w:rsidR="00B37E29">
        <w:rPr>
          <w:rFonts w:ascii="Times New Roman" w:hAnsi="Times New Roman"/>
          <w:color w:val="244061" w:themeColor="accent1" w:themeShade="80"/>
          <w:sz w:val="24"/>
        </w:rPr>
        <w:t>). Charakter komercyjny</w:t>
      </w:r>
      <w:r w:rsidR="00A10C53">
        <w:rPr>
          <w:rFonts w:ascii="Times New Roman" w:hAnsi="Times New Roman"/>
          <w:color w:val="244061" w:themeColor="accent1" w:themeShade="80"/>
          <w:sz w:val="24"/>
        </w:rPr>
        <w:t xml:space="preserve"> ma również</w:t>
      </w:r>
      <w:r w:rsidR="00263039">
        <w:rPr>
          <w:rFonts w:ascii="Times New Roman" w:hAnsi="Times New Roman"/>
          <w:color w:val="244061" w:themeColor="accent1" w:themeShade="80"/>
          <w:sz w:val="24"/>
        </w:rPr>
        <w:t xml:space="preserve"> działalność prowadzona przez </w:t>
      </w:r>
      <w:r w:rsidR="00FA3E33">
        <w:rPr>
          <w:rFonts w:ascii="Times New Roman" w:hAnsi="Times New Roman"/>
          <w:color w:val="244061" w:themeColor="accent1" w:themeShade="80"/>
          <w:sz w:val="24"/>
        </w:rPr>
        <w:t>dostawców usług internetowych (np. usługi hostingu)</w:t>
      </w:r>
      <w:r w:rsidR="00263039">
        <w:rPr>
          <w:rFonts w:ascii="Times New Roman" w:hAnsi="Times New Roman"/>
          <w:color w:val="244061" w:themeColor="accent1" w:themeShade="80"/>
          <w:sz w:val="24"/>
        </w:rPr>
        <w:t xml:space="preserve"> oraz portale internetowe, w ramach której ich użytkownicy wprowadzają treści nielegalne, a dostawcy usługi internetowej lub portale czerpią korzyści majątkowe</w:t>
      </w:r>
      <w:r w:rsidR="00F36F06" w:rsidRPr="00F36F06">
        <w:rPr>
          <w:rFonts w:ascii="Times New Roman" w:hAnsi="Times New Roman"/>
          <w:color w:val="244061" w:themeColor="accent1" w:themeShade="80"/>
          <w:sz w:val="24"/>
        </w:rPr>
        <w:t xml:space="preserve"> </w:t>
      </w:r>
      <w:r w:rsidR="00F36F06">
        <w:rPr>
          <w:rFonts w:ascii="Times New Roman" w:hAnsi="Times New Roman"/>
          <w:color w:val="244061" w:themeColor="accent1" w:themeShade="80"/>
          <w:sz w:val="24"/>
        </w:rPr>
        <w:t>dzięki ich nielegalnemu udostępnianiu</w:t>
      </w:r>
      <w:r w:rsidR="00F17F19" w:rsidRPr="00F17F19">
        <w:rPr>
          <w:rFonts w:ascii="Times New Roman" w:hAnsi="Times New Roman"/>
          <w:color w:val="244061" w:themeColor="accent1" w:themeShade="80"/>
          <w:sz w:val="24"/>
        </w:rPr>
        <w:t xml:space="preserve">. </w:t>
      </w:r>
      <w:r w:rsidR="00F36F06">
        <w:rPr>
          <w:rFonts w:ascii="Times New Roman" w:hAnsi="Times New Roman"/>
          <w:color w:val="244061" w:themeColor="accent1" w:themeShade="80"/>
          <w:sz w:val="24"/>
        </w:rPr>
        <w:t>Udostępnianie plików jest często powiązane</w:t>
      </w:r>
      <w:r w:rsidR="00F17F19" w:rsidRPr="00F17F19">
        <w:rPr>
          <w:rFonts w:ascii="Times New Roman" w:hAnsi="Times New Roman"/>
          <w:color w:val="244061" w:themeColor="accent1" w:themeShade="80"/>
          <w:sz w:val="24"/>
        </w:rPr>
        <w:t xml:space="preserve"> z czerpaniem korzyści z</w:t>
      </w:r>
      <w:r w:rsidR="00F36F06">
        <w:rPr>
          <w:rFonts w:ascii="Times New Roman" w:hAnsi="Times New Roman"/>
          <w:color w:val="244061" w:themeColor="accent1" w:themeShade="80"/>
          <w:sz w:val="24"/>
        </w:rPr>
        <w:t xml:space="preserve"> wykorzystaniem </w:t>
      </w:r>
      <w:r w:rsidR="00F17F19" w:rsidRPr="00F17F19">
        <w:rPr>
          <w:rFonts w:ascii="Times New Roman" w:hAnsi="Times New Roman"/>
          <w:color w:val="244061" w:themeColor="accent1" w:themeShade="80"/>
          <w:sz w:val="24"/>
        </w:rPr>
        <w:t xml:space="preserve">innych modeli biznesowych, np. poprzez emisję reklam lub z uzyskiwaniem wynagrodzenia z tytułu korzystania z kont utworzonych na różnego rodzaju portalach. </w:t>
      </w:r>
    </w:p>
    <w:p w:rsidR="00557AA4" w:rsidRDefault="00557AA4" w:rsidP="00F5147B">
      <w:pPr>
        <w:spacing w:before="60" w:after="60"/>
        <w:jc w:val="both"/>
        <w:rPr>
          <w:rFonts w:ascii="Times New Roman" w:hAnsi="Times New Roman"/>
          <w:color w:val="244061" w:themeColor="accent1" w:themeShade="80"/>
          <w:sz w:val="24"/>
        </w:rPr>
      </w:pPr>
    </w:p>
    <w:p w:rsidR="00F5147B" w:rsidRPr="00902447" w:rsidRDefault="00557AA4" w:rsidP="00F5147B">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Problemem</w:t>
      </w:r>
      <w:r w:rsidR="0018656B">
        <w:rPr>
          <w:rFonts w:ascii="Times New Roman" w:hAnsi="Times New Roman"/>
          <w:color w:val="244061" w:themeColor="accent1" w:themeShade="80"/>
          <w:sz w:val="24"/>
        </w:rPr>
        <w:t>,</w:t>
      </w:r>
      <w:r>
        <w:rPr>
          <w:rFonts w:ascii="Times New Roman" w:hAnsi="Times New Roman"/>
          <w:color w:val="244061" w:themeColor="accent1" w:themeShade="80"/>
          <w:sz w:val="24"/>
        </w:rPr>
        <w:t xml:space="preserve"> który </w:t>
      </w:r>
      <w:r w:rsidR="00F17F19" w:rsidRPr="00F17F19">
        <w:rPr>
          <w:rFonts w:ascii="Times New Roman" w:hAnsi="Times New Roman"/>
          <w:color w:val="244061" w:themeColor="accent1" w:themeShade="80"/>
          <w:sz w:val="24"/>
        </w:rPr>
        <w:t>również</w:t>
      </w:r>
      <w:r>
        <w:rPr>
          <w:rFonts w:ascii="Times New Roman" w:hAnsi="Times New Roman"/>
          <w:color w:val="244061" w:themeColor="accent1" w:themeShade="80"/>
          <w:sz w:val="24"/>
        </w:rPr>
        <w:t xml:space="preserve"> wiąże się </w:t>
      </w:r>
      <w:r w:rsidRPr="00557AA4">
        <w:rPr>
          <w:rFonts w:ascii="Times New Roman" w:hAnsi="Times New Roman"/>
          <w:color w:val="244061" w:themeColor="accent1" w:themeShade="80"/>
          <w:sz w:val="24"/>
        </w:rPr>
        <w:t>z nielegalnym udostępnianiem przedmiotów praw autorskich i praw pokrewnych w internecie</w:t>
      </w:r>
      <w:r w:rsidR="00D84A48">
        <w:rPr>
          <w:rFonts w:ascii="Times New Roman" w:hAnsi="Times New Roman"/>
          <w:color w:val="244061" w:themeColor="accent1" w:themeShade="80"/>
          <w:sz w:val="24"/>
        </w:rPr>
        <w:t>,</w:t>
      </w:r>
      <w:r w:rsidR="00F17F19" w:rsidRPr="00F17F19">
        <w:rPr>
          <w:rFonts w:ascii="Times New Roman" w:hAnsi="Times New Roman"/>
          <w:color w:val="244061" w:themeColor="accent1" w:themeShade="80"/>
          <w:sz w:val="24"/>
        </w:rPr>
        <w:t xml:space="preserve"> jest </w:t>
      </w:r>
      <w:r w:rsidR="00D84A48">
        <w:rPr>
          <w:rFonts w:ascii="Times New Roman" w:hAnsi="Times New Roman"/>
          <w:color w:val="244061" w:themeColor="accent1" w:themeShade="80"/>
          <w:sz w:val="24"/>
        </w:rPr>
        <w:t xml:space="preserve">brak </w:t>
      </w:r>
      <w:r w:rsidR="00F17F19" w:rsidRPr="00F17F19">
        <w:rPr>
          <w:rFonts w:ascii="Times New Roman" w:hAnsi="Times New Roman"/>
          <w:color w:val="244061" w:themeColor="accent1" w:themeShade="80"/>
          <w:sz w:val="24"/>
        </w:rPr>
        <w:t xml:space="preserve">odpowiednich narzędzi oraz służb do walki z tego typu naruszeniami, zwłaszcza, jeżeli </w:t>
      </w:r>
      <w:r w:rsidR="00F36F06">
        <w:rPr>
          <w:rFonts w:ascii="Times New Roman" w:hAnsi="Times New Roman"/>
          <w:color w:val="244061" w:themeColor="accent1" w:themeShade="80"/>
          <w:sz w:val="24"/>
        </w:rPr>
        <w:t>do naruszenia dochodzi poza jurysdykcją władz polskich.</w:t>
      </w:r>
    </w:p>
    <w:p w:rsidR="001B7C9A" w:rsidRPr="00902447" w:rsidRDefault="001B7C9A" w:rsidP="00F5147B">
      <w:pPr>
        <w:spacing w:before="60" w:after="60"/>
        <w:jc w:val="both"/>
        <w:rPr>
          <w:rFonts w:ascii="Times New Roman" w:hAnsi="Times New Roman"/>
          <w:color w:val="244061" w:themeColor="accent1" w:themeShade="80"/>
          <w:sz w:val="24"/>
        </w:rPr>
      </w:pPr>
    </w:p>
    <w:p w:rsidR="009E418E" w:rsidRPr="00902447" w:rsidRDefault="00461D1E" w:rsidP="00F5147B">
      <w:pPr>
        <w:spacing w:before="60" w:after="60"/>
        <w:jc w:val="both"/>
        <w:rPr>
          <w:rFonts w:ascii="Times New Roman" w:hAnsi="Times New Roman"/>
          <w:color w:val="244061" w:themeColor="accent1" w:themeShade="80"/>
          <w:sz w:val="24"/>
        </w:rPr>
      </w:pPr>
      <w:r w:rsidRPr="00461D1E">
        <w:rPr>
          <w:rFonts w:ascii="Times New Roman" w:hAnsi="Times New Roman"/>
          <w:color w:val="244061" w:themeColor="accent1" w:themeShade="80"/>
          <w:sz w:val="24"/>
        </w:rPr>
        <w:t>Z drugiej strony podnoszono, że użytkownicy często niekomercyjne zamieszczają różnego rodzaju przedmioty praw autorskich i pokrewnych z intencj</w:t>
      </w:r>
      <w:r w:rsidR="00F17F19" w:rsidRPr="00F17F19">
        <w:rPr>
          <w:rFonts w:ascii="Times New Roman" w:hAnsi="Times New Roman"/>
          <w:color w:val="244061" w:themeColor="accent1" w:themeShade="80"/>
          <w:sz w:val="24"/>
        </w:rPr>
        <w:t>ą podzielenia się swoimi zbiorami i gustami artystycznymi, co jest sposobem na uczestnictwo obywateli w kulturze</w:t>
      </w:r>
      <w:r w:rsidR="00037A24" w:rsidRPr="00902447">
        <w:rPr>
          <w:rStyle w:val="Odwoanieprzypisudolnego"/>
          <w:rFonts w:ascii="Times New Roman" w:hAnsi="Times New Roman"/>
          <w:color w:val="244061" w:themeColor="accent1" w:themeShade="80"/>
          <w:sz w:val="24"/>
        </w:rPr>
        <w:footnoteReference w:id="21"/>
      </w:r>
      <w:r w:rsidR="009E418E" w:rsidRPr="00902447">
        <w:rPr>
          <w:rFonts w:ascii="Times New Roman" w:hAnsi="Times New Roman"/>
          <w:color w:val="244061" w:themeColor="accent1" w:themeShade="80"/>
          <w:sz w:val="24"/>
        </w:rPr>
        <w:t>.</w:t>
      </w:r>
    </w:p>
    <w:p w:rsidR="00F5147B" w:rsidRPr="00902447" w:rsidRDefault="00F5147B" w:rsidP="00F5147B">
      <w:pPr>
        <w:spacing w:before="60" w:after="60"/>
        <w:jc w:val="both"/>
        <w:rPr>
          <w:rFonts w:ascii="Times New Roman" w:hAnsi="Times New Roman"/>
          <w:sz w:val="24"/>
        </w:rPr>
      </w:pPr>
    </w:p>
    <w:p w:rsidR="005261C2" w:rsidRPr="00902447" w:rsidRDefault="005261C2" w:rsidP="0045749A">
      <w:pPr>
        <w:numPr>
          <w:ilvl w:val="0"/>
          <w:numId w:val="28"/>
        </w:numPr>
        <w:spacing w:before="60" w:after="60"/>
        <w:jc w:val="both"/>
        <w:rPr>
          <w:rFonts w:ascii="Times New Roman" w:hAnsi="Times New Roman"/>
          <w:sz w:val="24"/>
        </w:rPr>
      </w:pPr>
      <w:r w:rsidRPr="00902447">
        <w:rPr>
          <w:rFonts w:ascii="Times New Roman" w:hAnsi="Times New Roman"/>
          <w:sz w:val="24"/>
        </w:rPr>
        <w:t>Czy spotykają się Państwo z roszczeniami związanymi z naruszeniem autorskich praw osobistych, polegających np. na naruszeniu treści i formy utworu poprzez dokonywanie jego przeróbek, nierzetelnego wykorzystania czy braku zgody twórcy na dany rodzaj korzystania z utworu</w:t>
      </w:r>
      <w:r w:rsidR="0045749A" w:rsidRPr="00902447">
        <w:rPr>
          <w:rFonts w:ascii="Times New Roman" w:hAnsi="Times New Roman"/>
          <w:sz w:val="24"/>
        </w:rPr>
        <w:t>? Proszę o uwzględnienie zarówno przypadków naruszeń na skalę komercyjną jak i niekomercyjną.</w:t>
      </w:r>
    </w:p>
    <w:p w:rsidR="009E418E" w:rsidRPr="00902447" w:rsidRDefault="009E418E" w:rsidP="009E418E">
      <w:pPr>
        <w:spacing w:before="60" w:after="60"/>
        <w:jc w:val="both"/>
        <w:rPr>
          <w:rFonts w:ascii="Times New Roman" w:hAnsi="Times New Roman"/>
          <w:sz w:val="24"/>
        </w:rPr>
      </w:pPr>
    </w:p>
    <w:p w:rsidR="009E418E" w:rsidRPr="00902447" w:rsidRDefault="00461D1E" w:rsidP="009E418E">
      <w:pPr>
        <w:spacing w:before="60" w:after="60"/>
        <w:jc w:val="both"/>
        <w:rPr>
          <w:rFonts w:ascii="Times New Roman" w:hAnsi="Times New Roman"/>
          <w:color w:val="244061" w:themeColor="accent1" w:themeShade="80"/>
          <w:sz w:val="24"/>
        </w:rPr>
      </w:pPr>
      <w:r w:rsidRPr="00461D1E">
        <w:rPr>
          <w:rFonts w:ascii="Times New Roman" w:hAnsi="Times New Roman"/>
          <w:color w:val="244061" w:themeColor="accent1" w:themeShade="80"/>
          <w:sz w:val="24"/>
        </w:rPr>
        <w:t xml:space="preserve">Z konsultacji wynika, że w praktyce rzadko pojawiają się roszczenia związane z naruszeniem autorskich praw osobistych. W takich sytuacjach autorzy </w:t>
      </w:r>
      <w:r w:rsidR="00F17F19" w:rsidRPr="00F17F19">
        <w:rPr>
          <w:rFonts w:ascii="Times New Roman" w:hAnsi="Times New Roman"/>
          <w:color w:val="244061" w:themeColor="accent1" w:themeShade="80"/>
          <w:sz w:val="24"/>
        </w:rPr>
        <w:t>zwracają się do organizacji zbiorowego zarządzania raczej o doraźną pomoc (poradę prawną, interwencję)</w:t>
      </w:r>
      <w:r w:rsidR="005D645B">
        <w:rPr>
          <w:rStyle w:val="Odwoanieprzypisudolnego"/>
          <w:rFonts w:ascii="Times New Roman" w:hAnsi="Times New Roman"/>
          <w:color w:val="244061" w:themeColor="accent1" w:themeShade="80"/>
          <w:sz w:val="24"/>
        </w:rPr>
        <w:footnoteReference w:id="22"/>
      </w:r>
      <w:r w:rsidR="00F17F19" w:rsidRPr="00F17F19">
        <w:rPr>
          <w:rFonts w:ascii="Times New Roman" w:hAnsi="Times New Roman"/>
          <w:color w:val="244061" w:themeColor="accent1" w:themeShade="80"/>
          <w:sz w:val="24"/>
        </w:rPr>
        <w:t xml:space="preserve">. </w:t>
      </w:r>
    </w:p>
    <w:p w:rsidR="00542F8C" w:rsidRPr="00902447" w:rsidRDefault="00542F8C" w:rsidP="009E418E">
      <w:pPr>
        <w:spacing w:before="60" w:after="60"/>
        <w:jc w:val="both"/>
        <w:rPr>
          <w:rFonts w:ascii="Times New Roman" w:hAnsi="Times New Roman"/>
          <w:color w:val="244061" w:themeColor="accent1" w:themeShade="80"/>
          <w:sz w:val="24"/>
        </w:rPr>
      </w:pPr>
    </w:p>
    <w:p w:rsidR="00542F8C" w:rsidRPr="005201B4" w:rsidRDefault="00461D1E" w:rsidP="009E418E">
      <w:pPr>
        <w:spacing w:before="60" w:after="60"/>
        <w:jc w:val="both"/>
        <w:rPr>
          <w:rFonts w:ascii="Times New Roman" w:hAnsi="Times New Roman"/>
          <w:color w:val="244061" w:themeColor="accent1" w:themeShade="80"/>
          <w:sz w:val="24"/>
        </w:rPr>
      </w:pPr>
      <w:r w:rsidRPr="00461D1E">
        <w:rPr>
          <w:rFonts w:ascii="Times New Roman" w:hAnsi="Times New Roman"/>
          <w:color w:val="244061" w:themeColor="accent1" w:themeShade="80"/>
          <w:sz w:val="24"/>
        </w:rPr>
        <w:t xml:space="preserve">Wyjątkiem jest sytuacja </w:t>
      </w:r>
      <w:r w:rsidRPr="00461D1E">
        <w:rPr>
          <w:rFonts w:ascii="Times New Roman" w:hAnsi="Times New Roman"/>
          <w:b/>
          <w:color w:val="244061" w:themeColor="accent1" w:themeShade="80"/>
          <w:sz w:val="24"/>
        </w:rPr>
        <w:t>na rynku wydawniczym</w:t>
      </w:r>
      <w:r w:rsidR="00F17F19" w:rsidRPr="00F17F19">
        <w:rPr>
          <w:rFonts w:ascii="Times New Roman" w:hAnsi="Times New Roman"/>
          <w:color w:val="244061" w:themeColor="accent1" w:themeShade="80"/>
          <w:sz w:val="24"/>
        </w:rPr>
        <w:t>, gdzie często zdarzają się naruszenia autorskich praw osobistych, polegające głównie na przywłaszczeniu autorstwa cudzego</w:t>
      </w:r>
      <w:r w:rsidR="00D84A48">
        <w:rPr>
          <w:rFonts w:ascii="Times New Roman" w:hAnsi="Times New Roman"/>
          <w:color w:val="244061" w:themeColor="accent1" w:themeShade="80"/>
          <w:sz w:val="24"/>
        </w:rPr>
        <w:t xml:space="preserve"> utworu</w:t>
      </w:r>
      <w:r w:rsidR="00F17F19" w:rsidRPr="00F17F19">
        <w:rPr>
          <w:rFonts w:ascii="Times New Roman" w:hAnsi="Times New Roman"/>
          <w:color w:val="244061" w:themeColor="accent1" w:themeShade="80"/>
          <w:sz w:val="24"/>
        </w:rPr>
        <w:t xml:space="preserve"> w całości lub w części, cytowaniu bez podawania źródła lub nieautoryzowaniu przedruków</w:t>
      </w:r>
      <w:r w:rsidR="00F36F06">
        <w:rPr>
          <w:rFonts w:ascii="Times New Roman" w:hAnsi="Times New Roman"/>
          <w:color w:val="244061" w:themeColor="accent1" w:themeShade="80"/>
          <w:sz w:val="24"/>
        </w:rPr>
        <w:t>.</w:t>
      </w:r>
      <w:r>
        <w:rPr>
          <w:rStyle w:val="Odwoanieprzypisudolnego"/>
          <w:rFonts w:ascii="Times New Roman" w:hAnsi="Times New Roman"/>
          <w:color w:val="244061" w:themeColor="accent1" w:themeShade="80"/>
          <w:sz w:val="24"/>
        </w:rPr>
        <w:footnoteReference w:id="23"/>
      </w:r>
      <w:r w:rsidR="00F17F19" w:rsidRPr="00F17F19">
        <w:rPr>
          <w:rFonts w:ascii="Times New Roman" w:hAnsi="Times New Roman"/>
          <w:color w:val="244061" w:themeColor="accent1" w:themeShade="80"/>
          <w:sz w:val="24"/>
        </w:rPr>
        <w:t xml:space="preserve"> </w:t>
      </w:r>
      <w:r w:rsidR="00F36F06">
        <w:rPr>
          <w:rFonts w:ascii="Times New Roman" w:hAnsi="Times New Roman"/>
          <w:color w:val="244061" w:themeColor="accent1" w:themeShade="80"/>
          <w:sz w:val="24"/>
        </w:rPr>
        <w:t xml:space="preserve">Dość częstym zjawiskiem jest także </w:t>
      </w:r>
      <w:r w:rsidR="00F17F19" w:rsidRPr="00F17F19">
        <w:rPr>
          <w:rFonts w:ascii="Times New Roman" w:hAnsi="Times New Roman"/>
          <w:color w:val="244061" w:themeColor="accent1" w:themeShade="80"/>
          <w:sz w:val="24"/>
        </w:rPr>
        <w:t xml:space="preserve">wprowadzanie zmian w utworze mimo braku zgody twórcy </w:t>
      </w:r>
      <w:r w:rsidR="00F17F19" w:rsidRPr="00F17F19">
        <w:rPr>
          <w:rFonts w:ascii="Times New Roman" w:hAnsi="Times New Roman"/>
          <w:b/>
          <w:color w:val="244061" w:themeColor="accent1" w:themeShade="80"/>
          <w:sz w:val="24"/>
        </w:rPr>
        <w:t>w przypadku utworów architektonicznych</w:t>
      </w:r>
      <w:r>
        <w:rPr>
          <w:rStyle w:val="Odwoanieprzypisudolnego"/>
          <w:rFonts w:ascii="Times New Roman" w:hAnsi="Times New Roman"/>
          <w:b/>
          <w:color w:val="244061" w:themeColor="accent1" w:themeShade="80"/>
          <w:sz w:val="24"/>
        </w:rPr>
        <w:footnoteReference w:id="24"/>
      </w:r>
      <w:r w:rsidR="00F17F19" w:rsidRPr="00F17F19">
        <w:rPr>
          <w:rFonts w:ascii="Times New Roman" w:hAnsi="Times New Roman"/>
          <w:b/>
          <w:color w:val="244061" w:themeColor="accent1" w:themeShade="80"/>
          <w:sz w:val="24"/>
        </w:rPr>
        <w:t>.</w:t>
      </w:r>
      <w:r w:rsidR="00F17F19" w:rsidRPr="00F17F19">
        <w:rPr>
          <w:rFonts w:ascii="Times New Roman" w:hAnsi="Times New Roman"/>
          <w:color w:val="244061" w:themeColor="accent1" w:themeShade="80"/>
          <w:sz w:val="24"/>
        </w:rPr>
        <w:t xml:space="preserve"> </w:t>
      </w:r>
    </w:p>
    <w:p w:rsidR="009E418E" w:rsidRPr="005201B4" w:rsidRDefault="009E418E" w:rsidP="009E418E">
      <w:pPr>
        <w:spacing w:before="60" w:after="60"/>
        <w:jc w:val="both"/>
        <w:rPr>
          <w:rFonts w:ascii="Times New Roman" w:hAnsi="Times New Roman"/>
          <w:color w:val="244061" w:themeColor="accent1" w:themeShade="80"/>
          <w:sz w:val="24"/>
        </w:rPr>
      </w:pPr>
    </w:p>
    <w:p w:rsidR="00C031E0" w:rsidRDefault="00F17F19" w:rsidP="009E418E">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lastRenderedPageBreak/>
        <w:t>Pojawił się też pogląd,</w:t>
      </w:r>
      <w:r w:rsidR="000711A7">
        <w:rPr>
          <w:rFonts w:ascii="Times New Roman" w:hAnsi="Times New Roman"/>
          <w:color w:val="244061" w:themeColor="accent1" w:themeShade="80"/>
          <w:sz w:val="24"/>
        </w:rPr>
        <w:t xml:space="preserve"> wyrażony przez jedną z organizacji społecznych,</w:t>
      </w:r>
      <w:r w:rsidRPr="00F17F19">
        <w:rPr>
          <w:rFonts w:ascii="Times New Roman" w:hAnsi="Times New Roman"/>
          <w:color w:val="244061" w:themeColor="accent1" w:themeShade="80"/>
          <w:sz w:val="24"/>
        </w:rPr>
        <w:t xml:space="preserve"> że naruszenia autorskich praw osobistych mogą mieć miejsce w „kulturze opartej na remiksie”, zostało to ocenione jako działalność niekomercyjna prowadząca do popularyzacji kultury</w:t>
      </w:r>
      <w:r w:rsidRPr="00F17F19">
        <w:rPr>
          <w:rStyle w:val="Odwoanieprzypisudolnego"/>
          <w:rFonts w:ascii="Times New Roman" w:hAnsi="Times New Roman"/>
          <w:color w:val="244061" w:themeColor="accent1" w:themeShade="80"/>
          <w:sz w:val="24"/>
        </w:rPr>
        <w:footnoteReference w:id="25"/>
      </w:r>
      <w:r w:rsidRPr="00F17F19">
        <w:rPr>
          <w:rFonts w:ascii="Times New Roman" w:hAnsi="Times New Roman"/>
          <w:color w:val="244061" w:themeColor="accent1" w:themeShade="80"/>
          <w:sz w:val="24"/>
        </w:rPr>
        <w:t>.</w:t>
      </w:r>
    </w:p>
    <w:p w:rsidR="005D645B" w:rsidRPr="005201B4" w:rsidRDefault="005D645B" w:rsidP="009E418E">
      <w:pPr>
        <w:spacing w:before="60" w:after="60"/>
        <w:jc w:val="both"/>
        <w:rPr>
          <w:rFonts w:ascii="Times New Roman" w:hAnsi="Times New Roman"/>
          <w:color w:val="244061" w:themeColor="accent1" w:themeShade="80"/>
          <w:sz w:val="24"/>
        </w:rPr>
      </w:pPr>
    </w:p>
    <w:p w:rsidR="005D2CA8" w:rsidRPr="00902447" w:rsidRDefault="00DD2ADD" w:rsidP="0045749A">
      <w:pPr>
        <w:numPr>
          <w:ilvl w:val="0"/>
          <w:numId w:val="28"/>
        </w:numPr>
        <w:spacing w:before="60" w:after="60"/>
        <w:jc w:val="both"/>
        <w:rPr>
          <w:rFonts w:ascii="Times New Roman" w:hAnsi="Times New Roman"/>
          <w:sz w:val="24"/>
        </w:rPr>
      </w:pPr>
      <w:r w:rsidRPr="00902447">
        <w:rPr>
          <w:rFonts w:ascii="Times New Roman" w:hAnsi="Times New Roman"/>
          <w:sz w:val="24"/>
        </w:rPr>
        <w:t>Jaki jest – z Państwa punktu widzenia bądź z punktu widzenia podmiotów przez Państwa reprezentowanych – najbardziej istotny cel dochodzenia roszczeń w przypadkach naruszeń praw własności intelektualnej:</w:t>
      </w:r>
    </w:p>
    <w:p w:rsidR="005D2CA8" w:rsidRPr="00902447" w:rsidRDefault="00F17F19" w:rsidP="0045749A">
      <w:pPr>
        <w:numPr>
          <w:ilvl w:val="1"/>
          <w:numId w:val="28"/>
        </w:numPr>
        <w:spacing w:before="60" w:after="60"/>
        <w:jc w:val="both"/>
        <w:rPr>
          <w:rFonts w:ascii="Times New Roman" w:hAnsi="Times New Roman"/>
          <w:sz w:val="24"/>
        </w:rPr>
      </w:pPr>
      <w:r w:rsidRPr="00F17F19">
        <w:rPr>
          <w:rFonts w:ascii="Times New Roman" w:hAnsi="Times New Roman"/>
          <w:sz w:val="24"/>
        </w:rPr>
        <w:t>wyeliminowanie samego naruszenia bądź jego skutków;</w:t>
      </w:r>
    </w:p>
    <w:p w:rsidR="005D2CA8" w:rsidRPr="00902447" w:rsidRDefault="00F17F19" w:rsidP="0045749A">
      <w:pPr>
        <w:numPr>
          <w:ilvl w:val="1"/>
          <w:numId w:val="28"/>
        </w:numPr>
        <w:spacing w:before="60" w:after="60"/>
        <w:jc w:val="both"/>
        <w:rPr>
          <w:rFonts w:ascii="Times New Roman" w:hAnsi="Times New Roman"/>
          <w:sz w:val="24"/>
        </w:rPr>
      </w:pPr>
      <w:r w:rsidRPr="00F17F19">
        <w:rPr>
          <w:rFonts w:ascii="Times New Roman" w:hAnsi="Times New Roman"/>
          <w:sz w:val="24"/>
        </w:rPr>
        <w:t>zapobieżenie jego kontynuowaniu;</w:t>
      </w:r>
    </w:p>
    <w:p w:rsidR="005D2CA8" w:rsidRPr="00902447" w:rsidRDefault="00F17F19" w:rsidP="0045749A">
      <w:pPr>
        <w:numPr>
          <w:ilvl w:val="1"/>
          <w:numId w:val="28"/>
        </w:numPr>
        <w:spacing w:before="60" w:after="60"/>
        <w:jc w:val="both"/>
        <w:rPr>
          <w:rFonts w:ascii="Times New Roman" w:hAnsi="Times New Roman"/>
          <w:sz w:val="24"/>
        </w:rPr>
      </w:pPr>
      <w:r w:rsidRPr="00F17F19">
        <w:rPr>
          <w:rFonts w:ascii="Times New Roman" w:hAnsi="Times New Roman"/>
          <w:sz w:val="24"/>
        </w:rPr>
        <w:t>zniechęcenie do dokonywania naruszeń w przyszłości;</w:t>
      </w:r>
    </w:p>
    <w:p w:rsidR="005D2CA8" w:rsidRPr="00902447" w:rsidRDefault="00F17F19" w:rsidP="0045749A">
      <w:pPr>
        <w:numPr>
          <w:ilvl w:val="1"/>
          <w:numId w:val="28"/>
        </w:numPr>
        <w:spacing w:before="60" w:after="60"/>
        <w:jc w:val="both"/>
        <w:rPr>
          <w:rFonts w:ascii="Times New Roman" w:hAnsi="Times New Roman"/>
          <w:sz w:val="24"/>
        </w:rPr>
      </w:pPr>
      <w:r w:rsidRPr="00F17F19">
        <w:rPr>
          <w:rFonts w:ascii="Times New Roman" w:hAnsi="Times New Roman"/>
          <w:sz w:val="24"/>
        </w:rPr>
        <w:t>zrekompensowanie szkody wyrządzonej naruszeniem;</w:t>
      </w:r>
    </w:p>
    <w:p w:rsidR="00457F91" w:rsidRPr="00902447" w:rsidRDefault="00F17F19" w:rsidP="00457F91">
      <w:pPr>
        <w:numPr>
          <w:ilvl w:val="1"/>
          <w:numId w:val="28"/>
        </w:numPr>
        <w:spacing w:before="60" w:after="60"/>
        <w:jc w:val="both"/>
        <w:rPr>
          <w:rFonts w:ascii="Times New Roman" w:hAnsi="Times New Roman"/>
          <w:sz w:val="24"/>
        </w:rPr>
      </w:pPr>
      <w:r w:rsidRPr="00F17F19">
        <w:rPr>
          <w:rFonts w:ascii="Times New Roman" w:hAnsi="Times New Roman"/>
          <w:sz w:val="24"/>
        </w:rPr>
        <w:t>inne?</w:t>
      </w:r>
    </w:p>
    <w:p w:rsidR="001B7C9A" w:rsidRPr="00902447" w:rsidRDefault="001B7C9A" w:rsidP="001B7C9A">
      <w:pPr>
        <w:spacing w:before="60" w:after="60"/>
        <w:jc w:val="both"/>
        <w:rPr>
          <w:rFonts w:ascii="Times New Roman" w:hAnsi="Times New Roman"/>
          <w:sz w:val="24"/>
        </w:rPr>
      </w:pPr>
    </w:p>
    <w:p w:rsidR="0092721A" w:rsidRPr="00902447" w:rsidRDefault="00F17F19" w:rsidP="00457F91">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xml:space="preserve">Najwięcej podmiotów wskazało, że </w:t>
      </w:r>
      <w:r w:rsidR="009715C6">
        <w:rPr>
          <w:rFonts w:ascii="Times New Roman" w:hAnsi="Times New Roman"/>
          <w:color w:val="244061" w:themeColor="accent1" w:themeShade="80"/>
          <w:sz w:val="24"/>
        </w:rPr>
        <w:t>najistotniejszym</w:t>
      </w:r>
      <w:r w:rsidRPr="00F17F19">
        <w:rPr>
          <w:rFonts w:ascii="Times New Roman" w:hAnsi="Times New Roman"/>
          <w:color w:val="244061" w:themeColor="accent1" w:themeShade="80"/>
          <w:sz w:val="24"/>
        </w:rPr>
        <w:t xml:space="preserve"> celem dochodzenia roszczeń w przypadkach naruszeń praw własności intelektualnej jest wyeliminowanie samego naruszenia bądź jego skutków. Jednak prawie równie licznie wskazywano pozostałe odpowiedzi. Podnoszono, iż zapobieżenie kontynuowaniu naruszenia powinno dotyczyć indywidualnego użytkownika</w:t>
      </w:r>
      <w:r w:rsidR="00F36F06">
        <w:rPr>
          <w:rFonts w:ascii="Times New Roman" w:hAnsi="Times New Roman"/>
          <w:color w:val="244061" w:themeColor="accent1" w:themeShade="80"/>
          <w:sz w:val="24"/>
        </w:rPr>
        <w:t>. N</w:t>
      </w:r>
      <w:r w:rsidRPr="00F17F19">
        <w:rPr>
          <w:rFonts w:ascii="Times New Roman" w:hAnsi="Times New Roman"/>
          <w:color w:val="244061" w:themeColor="accent1" w:themeShade="80"/>
          <w:sz w:val="24"/>
        </w:rPr>
        <w:t>atomiast</w:t>
      </w:r>
      <w:r w:rsidR="009711C3">
        <w:rPr>
          <w:rFonts w:ascii="Times New Roman" w:hAnsi="Times New Roman"/>
          <w:color w:val="244061" w:themeColor="accent1" w:themeShade="80"/>
          <w:sz w:val="24"/>
        </w:rPr>
        <w:t xml:space="preserve"> w przypadku </w:t>
      </w:r>
      <w:r w:rsidR="009711C3" w:rsidRPr="00F17F19">
        <w:rPr>
          <w:rFonts w:ascii="Times New Roman" w:hAnsi="Times New Roman"/>
          <w:color w:val="244061" w:themeColor="accent1" w:themeShade="80"/>
          <w:sz w:val="24"/>
        </w:rPr>
        <w:t xml:space="preserve">podmiotów komercyjnych </w:t>
      </w:r>
      <w:r w:rsidRPr="00F17F19">
        <w:rPr>
          <w:rFonts w:ascii="Times New Roman" w:hAnsi="Times New Roman"/>
          <w:color w:val="244061" w:themeColor="accent1" w:themeShade="80"/>
          <w:sz w:val="24"/>
        </w:rPr>
        <w:t>dodatkowo</w:t>
      </w:r>
      <w:r w:rsidR="009711C3">
        <w:rPr>
          <w:rFonts w:ascii="Times New Roman" w:hAnsi="Times New Roman"/>
          <w:color w:val="244061" w:themeColor="accent1" w:themeShade="80"/>
          <w:sz w:val="24"/>
        </w:rPr>
        <w:t xml:space="preserve"> istotne jest</w:t>
      </w:r>
      <w:r w:rsidRPr="00F17F19">
        <w:rPr>
          <w:rFonts w:ascii="Times New Roman" w:hAnsi="Times New Roman"/>
          <w:color w:val="244061" w:themeColor="accent1" w:themeShade="80"/>
          <w:sz w:val="24"/>
        </w:rPr>
        <w:t xml:space="preserve"> zniechęcenie do dokonywania naruszeń w przyszłości oraz zrekompensowanie szkody wyrządzonej naruszeniem</w:t>
      </w:r>
      <w:r w:rsidR="009711C3">
        <w:rPr>
          <w:rFonts w:ascii="Times New Roman" w:hAnsi="Times New Roman"/>
          <w:color w:val="244061" w:themeColor="accent1" w:themeShade="80"/>
          <w:sz w:val="24"/>
        </w:rPr>
        <w:t>.</w:t>
      </w:r>
      <w:r w:rsidR="00D84A48">
        <w:rPr>
          <w:rFonts w:ascii="Times New Roman" w:hAnsi="Times New Roman"/>
          <w:color w:val="244061" w:themeColor="accent1" w:themeShade="80"/>
          <w:sz w:val="24"/>
        </w:rPr>
        <w:t xml:space="preserve"> </w:t>
      </w:r>
      <w:r w:rsidRPr="00F17F19">
        <w:rPr>
          <w:rFonts w:ascii="Times New Roman" w:hAnsi="Times New Roman"/>
          <w:color w:val="244061" w:themeColor="accent1" w:themeShade="80"/>
          <w:sz w:val="24"/>
        </w:rPr>
        <w:t>Jedna z organizacj</w:t>
      </w:r>
      <w:r w:rsidR="00384FDF" w:rsidRPr="00902447">
        <w:rPr>
          <w:rFonts w:ascii="Times New Roman" w:hAnsi="Times New Roman"/>
          <w:color w:val="244061" w:themeColor="accent1" w:themeShade="80"/>
          <w:sz w:val="24"/>
        </w:rPr>
        <w:t>i</w:t>
      </w:r>
      <w:r w:rsidRPr="00F17F19">
        <w:rPr>
          <w:rFonts w:ascii="Times New Roman" w:hAnsi="Times New Roman"/>
          <w:color w:val="244061" w:themeColor="accent1" w:themeShade="80"/>
          <w:sz w:val="24"/>
        </w:rPr>
        <w:t xml:space="preserve"> społeczn</w:t>
      </w:r>
      <w:r w:rsidR="00384FDF" w:rsidRPr="00902447">
        <w:rPr>
          <w:rFonts w:ascii="Times New Roman" w:hAnsi="Times New Roman"/>
          <w:color w:val="244061" w:themeColor="accent1" w:themeShade="80"/>
          <w:sz w:val="24"/>
        </w:rPr>
        <w:t>ych</w:t>
      </w:r>
      <w:r w:rsidRPr="00F17F19">
        <w:rPr>
          <w:rFonts w:ascii="Times New Roman" w:hAnsi="Times New Roman"/>
          <w:color w:val="244061" w:themeColor="accent1" w:themeShade="80"/>
          <w:sz w:val="24"/>
        </w:rPr>
        <w:t xml:space="preserve"> biorąc</w:t>
      </w:r>
      <w:r w:rsidR="00384FDF" w:rsidRPr="00902447">
        <w:rPr>
          <w:rFonts w:ascii="Times New Roman" w:hAnsi="Times New Roman"/>
          <w:color w:val="244061" w:themeColor="accent1" w:themeShade="80"/>
          <w:sz w:val="24"/>
        </w:rPr>
        <w:t>ych</w:t>
      </w:r>
      <w:r w:rsidRPr="00F17F19">
        <w:rPr>
          <w:rFonts w:ascii="Times New Roman" w:hAnsi="Times New Roman"/>
          <w:color w:val="244061" w:themeColor="accent1" w:themeShade="80"/>
          <w:sz w:val="24"/>
        </w:rPr>
        <w:t xml:space="preserve"> udział w konsultacjach</w:t>
      </w:r>
      <w:r w:rsidR="009711C3">
        <w:rPr>
          <w:rFonts w:ascii="Times New Roman" w:hAnsi="Times New Roman"/>
          <w:color w:val="244061" w:themeColor="accent1" w:themeShade="80"/>
          <w:sz w:val="24"/>
        </w:rPr>
        <w:t>,</w:t>
      </w:r>
      <w:r w:rsidRPr="00F17F19">
        <w:rPr>
          <w:rFonts w:ascii="Times New Roman" w:hAnsi="Times New Roman"/>
          <w:color w:val="244061" w:themeColor="accent1" w:themeShade="80"/>
          <w:sz w:val="24"/>
        </w:rPr>
        <w:t xml:space="preserve"> </w:t>
      </w:r>
      <w:r w:rsidR="0092721A" w:rsidRPr="00902447">
        <w:rPr>
          <w:rFonts w:ascii="Times New Roman" w:hAnsi="Times New Roman"/>
          <w:color w:val="244061" w:themeColor="accent1" w:themeShade="80"/>
          <w:sz w:val="24"/>
        </w:rPr>
        <w:t>opowiadając się za zrekompensowaniem szkody wyrządzonej naruszeniem jako najistotniejszym celem dochodzenia roszczeń</w:t>
      </w:r>
      <w:r w:rsidR="009711C3">
        <w:rPr>
          <w:rFonts w:ascii="Times New Roman" w:hAnsi="Times New Roman"/>
          <w:color w:val="244061" w:themeColor="accent1" w:themeShade="80"/>
          <w:sz w:val="24"/>
        </w:rPr>
        <w:t>,</w:t>
      </w:r>
      <w:r w:rsidR="0092721A" w:rsidRPr="00902447">
        <w:rPr>
          <w:rFonts w:ascii="Times New Roman" w:hAnsi="Times New Roman"/>
          <w:color w:val="244061" w:themeColor="accent1" w:themeShade="80"/>
          <w:sz w:val="24"/>
        </w:rPr>
        <w:t xml:space="preserve"> podkreślił</w:t>
      </w:r>
      <w:r w:rsidR="00384FDF" w:rsidRPr="00902447">
        <w:rPr>
          <w:rFonts w:ascii="Times New Roman" w:hAnsi="Times New Roman"/>
          <w:color w:val="244061" w:themeColor="accent1" w:themeShade="80"/>
          <w:sz w:val="24"/>
        </w:rPr>
        <w:t>a</w:t>
      </w:r>
      <w:r w:rsidR="0092721A" w:rsidRPr="00902447">
        <w:rPr>
          <w:rFonts w:ascii="Times New Roman" w:hAnsi="Times New Roman"/>
          <w:color w:val="244061" w:themeColor="accent1" w:themeShade="80"/>
          <w:sz w:val="24"/>
        </w:rPr>
        <w:t xml:space="preserve">, że w </w:t>
      </w:r>
      <w:r w:rsidR="0092721A" w:rsidRPr="00F36F06">
        <w:rPr>
          <w:rFonts w:ascii="Times New Roman" w:hAnsi="Times New Roman"/>
          <w:color w:val="244061" w:themeColor="accent1" w:themeShade="80"/>
          <w:sz w:val="24"/>
        </w:rPr>
        <w:t>odniesieniu</w:t>
      </w:r>
      <w:r w:rsidR="0092721A" w:rsidRPr="00902447">
        <w:rPr>
          <w:rFonts w:ascii="Times New Roman" w:hAnsi="Times New Roman"/>
          <w:color w:val="244061" w:themeColor="accent1" w:themeShade="80"/>
          <w:sz w:val="24"/>
        </w:rPr>
        <w:t xml:space="preserve"> do obiegu treści cyfrowych nie każde naruszenie p</w:t>
      </w:r>
      <w:r w:rsidRPr="00F17F19">
        <w:rPr>
          <w:rFonts w:ascii="Times New Roman" w:hAnsi="Times New Roman"/>
          <w:color w:val="244061" w:themeColor="accent1" w:themeShade="80"/>
          <w:sz w:val="24"/>
        </w:rPr>
        <w:t>owoduje powstanie szkody</w:t>
      </w:r>
      <w:r w:rsidR="00384FDF" w:rsidRPr="00902447">
        <w:rPr>
          <w:rStyle w:val="Odwoanieprzypisudolnego"/>
          <w:rFonts w:ascii="Times New Roman" w:hAnsi="Times New Roman"/>
          <w:color w:val="244061" w:themeColor="accent1" w:themeShade="80"/>
          <w:sz w:val="24"/>
        </w:rPr>
        <w:footnoteReference w:id="26"/>
      </w:r>
      <w:r w:rsidR="0092721A" w:rsidRPr="00902447">
        <w:rPr>
          <w:rFonts w:ascii="Times New Roman" w:hAnsi="Times New Roman"/>
          <w:color w:val="244061" w:themeColor="accent1" w:themeShade="80"/>
          <w:sz w:val="24"/>
        </w:rPr>
        <w:t xml:space="preserve">. </w:t>
      </w:r>
    </w:p>
    <w:p w:rsidR="0092721A" w:rsidRPr="00902447" w:rsidRDefault="0092721A" w:rsidP="00457F91">
      <w:pPr>
        <w:spacing w:before="60" w:after="60"/>
        <w:jc w:val="both"/>
        <w:rPr>
          <w:rFonts w:ascii="Times New Roman" w:hAnsi="Times New Roman"/>
          <w:color w:val="244061" w:themeColor="accent1" w:themeShade="80"/>
          <w:sz w:val="24"/>
        </w:rPr>
      </w:pPr>
    </w:p>
    <w:p w:rsidR="0092721A" w:rsidRPr="00902447" w:rsidRDefault="0092721A" w:rsidP="00457F91">
      <w:pPr>
        <w:spacing w:before="60" w:after="60"/>
        <w:jc w:val="both"/>
        <w:rPr>
          <w:rFonts w:ascii="Times New Roman" w:hAnsi="Times New Roman"/>
          <w:color w:val="244061" w:themeColor="accent1" w:themeShade="80"/>
          <w:sz w:val="24"/>
        </w:rPr>
      </w:pPr>
      <w:r w:rsidRPr="00902447">
        <w:rPr>
          <w:rFonts w:ascii="Times New Roman" w:hAnsi="Times New Roman"/>
          <w:color w:val="244061" w:themeColor="accent1" w:themeShade="80"/>
          <w:sz w:val="24"/>
        </w:rPr>
        <w:t>Jako inne cele wskazano natychmiastowe i sprawne egzekwowanie</w:t>
      </w:r>
      <w:r w:rsidR="00D84A48">
        <w:rPr>
          <w:rFonts w:ascii="Times New Roman" w:hAnsi="Times New Roman"/>
          <w:color w:val="244061" w:themeColor="accent1" w:themeShade="80"/>
          <w:sz w:val="24"/>
        </w:rPr>
        <w:t xml:space="preserve"> praw</w:t>
      </w:r>
      <w:r w:rsidRPr="00902447">
        <w:rPr>
          <w:rFonts w:ascii="Times New Roman" w:hAnsi="Times New Roman"/>
          <w:color w:val="244061" w:themeColor="accent1" w:themeShade="80"/>
          <w:sz w:val="24"/>
        </w:rPr>
        <w:t xml:space="preserve">. </w:t>
      </w:r>
    </w:p>
    <w:p w:rsidR="00457F91" w:rsidRPr="00902447" w:rsidRDefault="00457F91" w:rsidP="00457F91">
      <w:pPr>
        <w:spacing w:before="60" w:after="60"/>
        <w:jc w:val="both"/>
        <w:rPr>
          <w:rFonts w:ascii="Times New Roman" w:hAnsi="Times New Roman"/>
          <w:sz w:val="24"/>
        </w:rPr>
      </w:pPr>
    </w:p>
    <w:p w:rsidR="00AB5AE0" w:rsidRPr="00902447" w:rsidRDefault="00F17F19" w:rsidP="0045749A">
      <w:pPr>
        <w:numPr>
          <w:ilvl w:val="0"/>
          <w:numId w:val="28"/>
        </w:numPr>
        <w:spacing w:before="60" w:after="60"/>
        <w:jc w:val="both"/>
        <w:rPr>
          <w:rFonts w:ascii="Times New Roman" w:hAnsi="Times New Roman"/>
          <w:sz w:val="24"/>
        </w:rPr>
      </w:pPr>
      <w:r w:rsidRPr="00F17F19">
        <w:rPr>
          <w:rFonts w:ascii="Times New Roman" w:hAnsi="Times New Roman"/>
          <w:sz w:val="24"/>
        </w:rPr>
        <w:t>Jak oceniają Państwo system egzekwowania praw własności intelektualnej w Polsce, w szczególności na drodze cywilnoprawnej? Jakie czynniki zachęcają do korzystania  z tej drogi dochodzenia roszczeń</w:t>
      </w:r>
      <w:r w:rsidR="009711C3">
        <w:rPr>
          <w:rFonts w:ascii="Times New Roman" w:hAnsi="Times New Roman"/>
          <w:sz w:val="24"/>
        </w:rPr>
        <w:t>,</w:t>
      </w:r>
      <w:r w:rsidRPr="00F17F19">
        <w:rPr>
          <w:rFonts w:ascii="Times New Roman" w:hAnsi="Times New Roman"/>
          <w:sz w:val="24"/>
        </w:rPr>
        <w:t xml:space="preserve"> a jakie stanowią w tym zakresie barierę?</w:t>
      </w:r>
    </w:p>
    <w:p w:rsidR="007F6BB1" w:rsidRPr="00902447" w:rsidRDefault="007F6BB1" w:rsidP="007F6BB1">
      <w:pPr>
        <w:spacing w:before="60" w:after="60"/>
        <w:jc w:val="both"/>
        <w:rPr>
          <w:rFonts w:ascii="Times New Roman" w:hAnsi="Times New Roman"/>
          <w:sz w:val="24"/>
        </w:rPr>
      </w:pPr>
    </w:p>
    <w:p w:rsidR="007F6BB1" w:rsidRPr="00902447" w:rsidRDefault="00F17F19" w:rsidP="007F6BB1">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System egzekwowania praw własności intelektualnej na drodze cywilnoprawnej w Polsce został prawie jednoznacznie oceniony negatywnie. Jako przyczyny takie</w:t>
      </w:r>
      <w:r w:rsidR="00CA32A2">
        <w:rPr>
          <w:rFonts w:ascii="Times New Roman" w:hAnsi="Times New Roman"/>
          <w:color w:val="244061" w:themeColor="accent1" w:themeShade="80"/>
          <w:sz w:val="24"/>
        </w:rPr>
        <w:t>j</w:t>
      </w:r>
      <w:r w:rsidRPr="00F17F19">
        <w:rPr>
          <w:rFonts w:ascii="Times New Roman" w:hAnsi="Times New Roman"/>
          <w:color w:val="244061" w:themeColor="accent1" w:themeShade="80"/>
          <w:sz w:val="24"/>
        </w:rPr>
        <w:t xml:space="preserve"> negatywnej oceny zostały wskazane (w kolejności od najczęściej wskazywanych):</w:t>
      </w:r>
    </w:p>
    <w:p w:rsidR="00E361BE" w:rsidRPr="00902447" w:rsidRDefault="00E361BE" w:rsidP="007F6BB1">
      <w:pPr>
        <w:spacing w:before="60" w:after="60"/>
        <w:jc w:val="both"/>
        <w:rPr>
          <w:rFonts w:ascii="Times New Roman" w:hAnsi="Times New Roman"/>
          <w:color w:val="244061" w:themeColor="accent1" w:themeShade="80"/>
          <w:sz w:val="24"/>
        </w:rPr>
      </w:pPr>
    </w:p>
    <w:p w:rsidR="00F10EEA" w:rsidRPr="00902447" w:rsidRDefault="00F17F19" w:rsidP="00D873F8">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w:t>
      </w:r>
      <w:r w:rsidR="005201B4">
        <w:rPr>
          <w:rFonts w:ascii="Times New Roman" w:hAnsi="Times New Roman"/>
          <w:color w:val="244061" w:themeColor="accent1" w:themeShade="80"/>
          <w:sz w:val="24"/>
        </w:rPr>
        <w:t xml:space="preserve"> </w:t>
      </w:r>
      <w:r w:rsidRPr="00F17F19">
        <w:rPr>
          <w:rFonts w:ascii="Times New Roman" w:hAnsi="Times New Roman"/>
          <w:color w:val="244061" w:themeColor="accent1" w:themeShade="80"/>
          <w:sz w:val="24"/>
        </w:rPr>
        <w:t>długotrwałość i przewlekłość postępowań;</w:t>
      </w:r>
    </w:p>
    <w:p w:rsidR="006A4002" w:rsidRPr="00902447" w:rsidRDefault="00F17F19" w:rsidP="00D873F8">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w:t>
      </w:r>
      <w:r w:rsidR="005201B4">
        <w:rPr>
          <w:rFonts w:ascii="Times New Roman" w:hAnsi="Times New Roman"/>
          <w:color w:val="244061" w:themeColor="accent1" w:themeShade="80"/>
          <w:sz w:val="24"/>
        </w:rPr>
        <w:t xml:space="preserve"> </w:t>
      </w:r>
      <w:r w:rsidRPr="00F17F19">
        <w:rPr>
          <w:rFonts w:ascii="Times New Roman" w:hAnsi="Times New Roman"/>
          <w:color w:val="244061" w:themeColor="accent1" w:themeShade="80"/>
          <w:sz w:val="24"/>
        </w:rPr>
        <w:t>brak wyspecjalizowanych sądów i merytorycznego przygotowania sędziów</w:t>
      </w:r>
      <w:r w:rsidR="0018656B">
        <w:rPr>
          <w:rFonts w:ascii="Times New Roman" w:hAnsi="Times New Roman"/>
          <w:color w:val="244061" w:themeColor="accent1" w:themeShade="80"/>
          <w:sz w:val="24"/>
        </w:rPr>
        <w:t xml:space="preserve"> oraz</w:t>
      </w:r>
      <w:r w:rsidRPr="00F17F19">
        <w:rPr>
          <w:rFonts w:ascii="Times New Roman" w:hAnsi="Times New Roman"/>
          <w:color w:val="244061" w:themeColor="accent1" w:themeShade="80"/>
          <w:sz w:val="24"/>
        </w:rPr>
        <w:t xml:space="preserve"> niejednolite orzecznictwo (znaczna rozbieżność w rozstrzyg</w:t>
      </w:r>
      <w:r w:rsidR="00F36F06">
        <w:rPr>
          <w:rFonts w:ascii="Times New Roman" w:hAnsi="Times New Roman"/>
          <w:color w:val="244061" w:themeColor="accent1" w:themeShade="80"/>
          <w:sz w:val="24"/>
        </w:rPr>
        <w:t>nięciach o</w:t>
      </w:r>
      <w:r w:rsidRPr="00F17F19">
        <w:rPr>
          <w:rFonts w:ascii="Times New Roman" w:hAnsi="Times New Roman"/>
          <w:color w:val="244061" w:themeColor="accent1" w:themeShade="80"/>
          <w:sz w:val="24"/>
        </w:rPr>
        <w:t>partych na tych samych podstawach prawnych i faktycznych);</w:t>
      </w:r>
    </w:p>
    <w:p w:rsidR="006A4002" w:rsidRPr="00902447" w:rsidRDefault="00F17F19" w:rsidP="007F6BB1">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wysokie koszty postępowania;</w:t>
      </w:r>
    </w:p>
    <w:p w:rsidR="006A4002" w:rsidRPr="00902447" w:rsidRDefault="00F17F19" w:rsidP="007F6BB1">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xml:space="preserve">- nieefektywny system egzekucji; problemy dotyczą zarówno egzekucji wyroków końcowych jak i postanowień w przedmiocie zabezpieczenia roszczeń oraz obowiązków informacyjnych (art. 80 i 105 </w:t>
      </w:r>
      <w:r w:rsidR="003028F3">
        <w:rPr>
          <w:rFonts w:ascii="Times New Roman" w:hAnsi="Times New Roman"/>
          <w:color w:val="244061" w:themeColor="accent1" w:themeShade="80"/>
          <w:sz w:val="24"/>
        </w:rPr>
        <w:t>pr. aut.</w:t>
      </w:r>
      <w:r w:rsidRPr="00F17F19">
        <w:rPr>
          <w:rFonts w:ascii="Times New Roman" w:hAnsi="Times New Roman"/>
          <w:color w:val="244061" w:themeColor="accent1" w:themeShade="80"/>
          <w:sz w:val="24"/>
        </w:rPr>
        <w:t>);</w:t>
      </w:r>
    </w:p>
    <w:p w:rsidR="00FC49E3" w:rsidRPr="00902447" w:rsidRDefault="00F17F19" w:rsidP="007F6BB1">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lastRenderedPageBreak/>
        <w:t>- niskie odszkodowania;</w:t>
      </w:r>
    </w:p>
    <w:p w:rsidR="006A4002" w:rsidRPr="00902447" w:rsidRDefault="00F17F19" w:rsidP="007F6BB1">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xml:space="preserve">- brak wykwalifikowanych biegłych; </w:t>
      </w:r>
    </w:p>
    <w:p w:rsidR="006A4002" w:rsidRPr="00902447" w:rsidRDefault="00F17F19" w:rsidP="006A4002">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niedoskonałość przepisów prawa (brak jasności przyjętych rozwiązań</w:t>
      </w:r>
      <w:r w:rsidR="009711C3">
        <w:rPr>
          <w:rFonts w:ascii="Times New Roman" w:hAnsi="Times New Roman"/>
          <w:color w:val="244061" w:themeColor="accent1" w:themeShade="80"/>
          <w:sz w:val="24"/>
        </w:rPr>
        <w:t>,</w:t>
      </w:r>
      <w:r w:rsidRPr="00F17F19">
        <w:rPr>
          <w:rFonts w:ascii="Times New Roman" w:hAnsi="Times New Roman"/>
          <w:color w:val="244061" w:themeColor="accent1" w:themeShade="80"/>
          <w:sz w:val="24"/>
        </w:rPr>
        <w:t xml:space="preserve"> a miejscami wręcz wadliwe przepisy);</w:t>
      </w:r>
    </w:p>
    <w:p w:rsidR="00F10EEA" w:rsidRPr="00902447" w:rsidRDefault="00F17F19" w:rsidP="006A4002">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trudności i wysokie koszty gromadzenia materiału dowodowego;</w:t>
      </w:r>
    </w:p>
    <w:p w:rsidR="00F36F06" w:rsidRDefault="00F17F19" w:rsidP="006A4002">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problemy związane z egzekwowaniem</w:t>
      </w:r>
      <w:r w:rsidR="00557AA4">
        <w:rPr>
          <w:rFonts w:ascii="Times New Roman" w:hAnsi="Times New Roman"/>
          <w:color w:val="244061" w:themeColor="accent1" w:themeShade="80"/>
          <w:sz w:val="24"/>
        </w:rPr>
        <w:t xml:space="preserve"> </w:t>
      </w:r>
      <w:r w:rsidR="00557AA4" w:rsidRPr="00557AA4">
        <w:rPr>
          <w:rFonts w:ascii="Times New Roman" w:hAnsi="Times New Roman"/>
          <w:color w:val="244061" w:themeColor="accent1" w:themeShade="80"/>
          <w:sz w:val="24"/>
        </w:rPr>
        <w:t>praw własności intelektualnej</w:t>
      </w:r>
      <w:r w:rsidRPr="00F17F19">
        <w:rPr>
          <w:rFonts w:ascii="Times New Roman" w:hAnsi="Times New Roman"/>
          <w:color w:val="244061" w:themeColor="accent1" w:themeShade="80"/>
          <w:sz w:val="24"/>
        </w:rPr>
        <w:t xml:space="preserve"> w zakresie naruszeń dokonywanych w internecie - brak dobrych przepisów regulujących naruszenia w </w:t>
      </w:r>
      <w:r w:rsidR="00F03B9C">
        <w:rPr>
          <w:rFonts w:ascii="Times New Roman" w:hAnsi="Times New Roman"/>
          <w:color w:val="244061" w:themeColor="accent1" w:themeShade="80"/>
          <w:sz w:val="24"/>
        </w:rPr>
        <w:t>i</w:t>
      </w:r>
      <w:r w:rsidRPr="00F17F19">
        <w:rPr>
          <w:rFonts w:ascii="Times New Roman" w:hAnsi="Times New Roman"/>
          <w:color w:val="244061" w:themeColor="accent1" w:themeShade="80"/>
          <w:sz w:val="24"/>
        </w:rPr>
        <w:t>nternecie i obowiązki</w:t>
      </w:r>
      <w:r w:rsidR="0018656B">
        <w:rPr>
          <w:rFonts w:ascii="Times New Roman" w:hAnsi="Times New Roman"/>
          <w:color w:val="244061" w:themeColor="accent1" w:themeShade="80"/>
          <w:sz w:val="24"/>
        </w:rPr>
        <w:t xml:space="preserve"> usługodawców internetowych</w:t>
      </w:r>
    </w:p>
    <w:p w:rsidR="006A4002" w:rsidRPr="00902447" w:rsidRDefault="00F36F06" w:rsidP="006A4002">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D</w:t>
      </w:r>
      <w:r w:rsidR="00F17F19" w:rsidRPr="00F17F19">
        <w:rPr>
          <w:rFonts w:ascii="Times New Roman" w:hAnsi="Times New Roman"/>
          <w:color w:val="244061" w:themeColor="accent1" w:themeShade="80"/>
          <w:sz w:val="24"/>
        </w:rPr>
        <w:t xml:space="preserve">uże trudności sprawia pozyskiwanie danych sprawcy naruszeń (mimo istnienia przepisów zapewniających formalnie takie możliwości,  ich stosowanie nie zapewnia skutecznej ochrony uprawnionym; zasadniczą barierą jest </w:t>
      </w:r>
      <w:r>
        <w:rPr>
          <w:rFonts w:ascii="Times New Roman" w:hAnsi="Times New Roman"/>
          <w:color w:val="244061" w:themeColor="accent1" w:themeShade="80"/>
          <w:sz w:val="24"/>
        </w:rPr>
        <w:t xml:space="preserve">częste </w:t>
      </w:r>
      <w:r w:rsidR="00F17F19" w:rsidRPr="00F17F19">
        <w:rPr>
          <w:rFonts w:ascii="Times New Roman" w:hAnsi="Times New Roman"/>
          <w:color w:val="244061" w:themeColor="accent1" w:themeShade="80"/>
          <w:sz w:val="24"/>
        </w:rPr>
        <w:t>przypisywanie przez sądy prymatu ochronie prywatności oraz danych osobowych naruszycieli);</w:t>
      </w:r>
    </w:p>
    <w:p w:rsidR="006A4002" w:rsidRPr="00902447" w:rsidRDefault="00F17F19" w:rsidP="006A4002">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xml:space="preserve">- brak należytej wiedzy w zakresie zbiorowego zarządu. </w:t>
      </w:r>
    </w:p>
    <w:p w:rsidR="006A4002" w:rsidRPr="00902447" w:rsidRDefault="006A4002" w:rsidP="006A4002">
      <w:pPr>
        <w:spacing w:before="60" w:after="60"/>
        <w:jc w:val="both"/>
        <w:rPr>
          <w:rFonts w:ascii="Times New Roman" w:hAnsi="Times New Roman"/>
          <w:color w:val="244061" w:themeColor="accent1" w:themeShade="80"/>
          <w:sz w:val="24"/>
        </w:rPr>
      </w:pPr>
    </w:p>
    <w:p w:rsidR="007F6BB1" w:rsidRPr="00013858" w:rsidRDefault="00D85FDF" w:rsidP="007F6BB1">
      <w:pPr>
        <w:spacing w:before="60" w:after="60"/>
        <w:jc w:val="both"/>
        <w:rPr>
          <w:rFonts w:ascii="Times New Roman" w:hAnsi="Times New Roman"/>
          <w:b/>
          <w:color w:val="244061" w:themeColor="accent1" w:themeShade="80"/>
          <w:sz w:val="24"/>
        </w:rPr>
      </w:pPr>
      <w:r w:rsidRPr="00D85FDF">
        <w:rPr>
          <w:rFonts w:ascii="Times New Roman" w:hAnsi="Times New Roman"/>
          <w:b/>
          <w:color w:val="244061" w:themeColor="accent1" w:themeShade="80"/>
          <w:sz w:val="24"/>
        </w:rPr>
        <w:t xml:space="preserve">W związku z powyższymi trudnościami uprawnieni często korzystają z regulacji karnych jako środka służącego </w:t>
      </w:r>
      <w:r w:rsidR="00013858" w:rsidRPr="00013858">
        <w:rPr>
          <w:rFonts w:ascii="Times New Roman" w:hAnsi="Times New Roman"/>
          <w:b/>
          <w:color w:val="244061" w:themeColor="accent1" w:themeShade="80"/>
          <w:sz w:val="24"/>
        </w:rPr>
        <w:t>sprawniejszej egzekucji na drodze cywilnoprawnej</w:t>
      </w:r>
      <w:r w:rsidR="00F36F06">
        <w:rPr>
          <w:rFonts w:ascii="Times New Roman" w:hAnsi="Times New Roman"/>
          <w:b/>
          <w:color w:val="244061" w:themeColor="accent1" w:themeShade="80"/>
          <w:sz w:val="24"/>
        </w:rPr>
        <w:t xml:space="preserve">, dążąc do </w:t>
      </w:r>
      <w:r w:rsidRPr="00D85FDF">
        <w:rPr>
          <w:rFonts w:ascii="Times New Roman" w:hAnsi="Times New Roman"/>
          <w:b/>
          <w:color w:val="244061" w:themeColor="accent1" w:themeShade="80"/>
          <w:sz w:val="24"/>
        </w:rPr>
        <w:t>uzyskania ochrony poprzez postępowania adhezyjne</w:t>
      </w:r>
      <w:r w:rsidR="00CA32A2">
        <w:rPr>
          <w:rFonts w:ascii="Times New Roman" w:hAnsi="Times New Roman"/>
          <w:b/>
          <w:color w:val="244061" w:themeColor="accent1" w:themeShade="80"/>
          <w:sz w:val="24"/>
        </w:rPr>
        <w:t>.</w:t>
      </w:r>
    </w:p>
    <w:p w:rsidR="007F6BB1" w:rsidRPr="00902447" w:rsidRDefault="007F6BB1" w:rsidP="007F6BB1">
      <w:pPr>
        <w:spacing w:before="60" w:after="60"/>
        <w:jc w:val="both"/>
        <w:rPr>
          <w:rFonts w:ascii="Times New Roman" w:hAnsi="Times New Roman"/>
          <w:sz w:val="24"/>
        </w:rPr>
      </w:pPr>
    </w:p>
    <w:p w:rsidR="00EA5CA9" w:rsidRPr="00902447" w:rsidRDefault="00F17F19" w:rsidP="0045749A">
      <w:pPr>
        <w:numPr>
          <w:ilvl w:val="0"/>
          <w:numId w:val="28"/>
        </w:numPr>
        <w:spacing w:before="60" w:after="60"/>
        <w:jc w:val="both"/>
        <w:rPr>
          <w:rFonts w:ascii="Times New Roman" w:hAnsi="Times New Roman"/>
          <w:sz w:val="24"/>
        </w:rPr>
      </w:pPr>
      <w:r w:rsidRPr="00F17F19">
        <w:rPr>
          <w:rFonts w:ascii="Times New Roman" w:hAnsi="Times New Roman"/>
          <w:sz w:val="24"/>
        </w:rPr>
        <w:t xml:space="preserve">Co jest najbardziej kosztownym elementem postępowań cywilnych w sprawach </w:t>
      </w:r>
      <w:r w:rsidRPr="00F17F19">
        <w:rPr>
          <w:rFonts w:ascii="Times New Roman" w:hAnsi="Times New Roman"/>
          <w:sz w:val="24"/>
        </w:rPr>
        <w:br/>
        <w:t>o naruszenia praw własności intelektualnej?</w:t>
      </w:r>
    </w:p>
    <w:p w:rsidR="00E361BE" w:rsidRPr="00902447" w:rsidRDefault="00E361BE" w:rsidP="00E361BE">
      <w:pPr>
        <w:spacing w:before="60" w:after="60"/>
        <w:jc w:val="both"/>
        <w:rPr>
          <w:rFonts w:ascii="Times New Roman" w:hAnsi="Times New Roman"/>
          <w:sz w:val="24"/>
        </w:rPr>
      </w:pPr>
    </w:p>
    <w:p w:rsidR="00E361BE" w:rsidRPr="00902447" w:rsidRDefault="00F17F19" w:rsidP="00E361BE">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Podmioty biorące udział w konsultacjach jako najbardziej kosztowne elementy postępowań cywilnych w sprawach o naruszenia praw własności intelektualnej wskaza</w:t>
      </w:r>
      <w:r w:rsidR="0018656B">
        <w:rPr>
          <w:rFonts w:ascii="Times New Roman" w:hAnsi="Times New Roman"/>
          <w:color w:val="244061" w:themeColor="accent1" w:themeShade="80"/>
          <w:sz w:val="24"/>
        </w:rPr>
        <w:t>ły</w:t>
      </w:r>
      <w:r w:rsidRPr="00F17F19">
        <w:rPr>
          <w:rFonts w:ascii="Times New Roman" w:hAnsi="Times New Roman"/>
          <w:color w:val="244061" w:themeColor="accent1" w:themeShade="80"/>
          <w:sz w:val="24"/>
        </w:rPr>
        <w:t xml:space="preserve"> (w kolejności od najczęściej wskazywanych):</w:t>
      </w:r>
    </w:p>
    <w:p w:rsidR="000D7F0A" w:rsidRPr="00902447" w:rsidRDefault="000D7F0A" w:rsidP="000D7F0A">
      <w:pPr>
        <w:spacing w:before="60" w:after="60"/>
        <w:jc w:val="both"/>
        <w:rPr>
          <w:rFonts w:ascii="Times New Roman" w:hAnsi="Times New Roman"/>
          <w:color w:val="244061" w:themeColor="accent1" w:themeShade="80"/>
          <w:sz w:val="24"/>
        </w:rPr>
      </w:pPr>
    </w:p>
    <w:p w:rsidR="000D7F0A" w:rsidRPr="00902447" w:rsidRDefault="00F17F19" w:rsidP="000D7F0A">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xml:space="preserve">- opłaty sądowe; </w:t>
      </w:r>
    </w:p>
    <w:p w:rsidR="000D7F0A" w:rsidRPr="00902447" w:rsidRDefault="00F17F19" w:rsidP="000D7F0A">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koszty zgromadzenia materiału dowodowego;</w:t>
      </w:r>
    </w:p>
    <w:p w:rsidR="000D7F0A" w:rsidRPr="00902447" w:rsidRDefault="00F17F19" w:rsidP="000D7F0A">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koszty zastępstwa procesowego;</w:t>
      </w:r>
    </w:p>
    <w:p w:rsidR="009711C3" w:rsidRDefault="00F17F19" w:rsidP="000D7F0A">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opinie biegłych;</w:t>
      </w:r>
    </w:p>
    <w:p w:rsidR="000D7F0A" w:rsidRPr="00902447" w:rsidRDefault="00F17F19" w:rsidP="000D7F0A">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xml:space="preserve">- długotrwałość postępowań; </w:t>
      </w:r>
    </w:p>
    <w:p w:rsidR="009711C3" w:rsidRDefault="00F17F19" w:rsidP="00E361BE">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ustalenie podmiotu naruszającego;</w:t>
      </w:r>
    </w:p>
    <w:p w:rsidR="00E361BE" w:rsidRPr="00902447" w:rsidRDefault="00F17F19" w:rsidP="00E361BE">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koszty dojazdu do siedziby sądu;</w:t>
      </w:r>
    </w:p>
    <w:p w:rsidR="00E361BE" w:rsidRPr="00902447" w:rsidRDefault="00F17F19" w:rsidP="00E361BE">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przygotowanie pozwu;</w:t>
      </w:r>
    </w:p>
    <w:p w:rsidR="00E361BE" w:rsidRPr="00902447" w:rsidRDefault="00F17F19" w:rsidP="00E361BE">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xml:space="preserve">- tłumaczenie dokumentów. </w:t>
      </w:r>
    </w:p>
    <w:p w:rsidR="00E361BE" w:rsidRPr="00902447" w:rsidRDefault="00E361BE" w:rsidP="00E361BE">
      <w:pPr>
        <w:spacing w:before="60" w:after="60"/>
        <w:jc w:val="both"/>
        <w:rPr>
          <w:rFonts w:ascii="Times New Roman" w:hAnsi="Times New Roman"/>
          <w:sz w:val="24"/>
        </w:rPr>
      </w:pPr>
    </w:p>
    <w:p w:rsidR="0006400F" w:rsidRPr="00902447" w:rsidRDefault="00F17F19" w:rsidP="0045749A">
      <w:pPr>
        <w:numPr>
          <w:ilvl w:val="0"/>
          <w:numId w:val="28"/>
        </w:numPr>
        <w:spacing w:before="60" w:after="60"/>
        <w:jc w:val="both"/>
        <w:rPr>
          <w:rFonts w:ascii="Times New Roman" w:hAnsi="Times New Roman"/>
          <w:sz w:val="24"/>
        </w:rPr>
      </w:pPr>
      <w:r w:rsidRPr="00F17F19">
        <w:rPr>
          <w:rFonts w:ascii="Times New Roman" w:hAnsi="Times New Roman"/>
          <w:sz w:val="24"/>
        </w:rPr>
        <w:t>Jak oceniają Państwo przygotowanie polskich sądów do rozpoznawania spraw dotyczących naruszeń praw własności intelektualnej? Czy – z punktu widzenia Państwa praktyki – orzecznictwo sądów jest jednolite czy też występują w nim rozbieżności? Jakiego rodzaju są to rozbieżności (w miarę możliwości proszę o podanie przykładów) i czym mogą one być spowodowane?</w:t>
      </w:r>
    </w:p>
    <w:p w:rsidR="00E361BE" w:rsidRPr="00902447" w:rsidRDefault="00E361BE" w:rsidP="00E361BE">
      <w:pPr>
        <w:spacing w:before="60" w:after="60"/>
        <w:jc w:val="both"/>
        <w:rPr>
          <w:rFonts w:ascii="Times New Roman" w:hAnsi="Times New Roman"/>
          <w:sz w:val="24"/>
        </w:rPr>
      </w:pPr>
    </w:p>
    <w:p w:rsidR="002F52DE" w:rsidRDefault="002F52DE" w:rsidP="002F52DE">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lastRenderedPageBreak/>
        <w:t>Z przeprowadzonych konsultacji wynika, że sądy nie są</w:t>
      </w:r>
      <w:r w:rsidR="0018656B">
        <w:rPr>
          <w:rFonts w:ascii="Times New Roman" w:hAnsi="Times New Roman"/>
          <w:color w:val="244061" w:themeColor="accent1" w:themeShade="80"/>
          <w:sz w:val="24"/>
        </w:rPr>
        <w:t xml:space="preserve"> należycie</w:t>
      </w:r>
      <w:r w:rsidRPr="00F17F19">
        <w:rPr>
          <w:rFonts w:ascii="Times New Roman" w:hAnsi="Times New Roman"/>
          <w:color w:val="244061" w:themeColor="accent1" w:themeShade="80"/>
          <w:sz w:val="24"/>
        </w:rPr>
        <w:t xml:space="preserve"> przygotowane do rozpoznawania spraw dotyczących naruszeń praw własności intelektualnej</w:t>
      </w:r>
      <w:r>
        <w:rPr>
          <w:rStyle w:val="Odwoanieprzypisudolnego"/>
          <w:rFonts w:ascii="Times New Roman" w:hAnsi="Times New Roman"/>
          <w:color w:val="244061" w:themeColor="accent1" w:themeShade="80"/>
          <w:sz w:val="24"/>
        </w:rPr>
        <w:footnoteReference w:id="27"/>
      </w:r>
      <w:r w:rsidRPr="00F17F19">
        <w:rPr>
          <w:rFonts w:ascii="Times New Roman" w:hAnsi="Times New Roman"/>
          <w:color w:val="244061" w:themeColor="accent1" w:themeShade="80"/>
          <w:sz w:val="24"/>
        </w:rPr>
        <w:t>. Brakuje sędziów, którzy posiadaliby wyspecjalizowan</w:t>
      </w:r>
      <w:r w:rsidR="0018656B">
        <w:rPr>
          <w:rFonts w:ascii="Times New Roman" w:hAnsi="Times New Roman"/>
          <w:color w:val="244061" w:themeColor="accent1" w:themeShade="80"/>
          <w:sz w:val="24"/>
        </w:rPr>
        <w:t>ą</w:t>
      </w:r>
      <w:r w:rsidRPr="00F17F19">
        <w:rPr>
          <w:rFonts w:ascii="Times New Roman" w:hAnsi="Times New Roman"/>
          <w:color w:val="244061" w:themeColor="accent1" w:themeShade="80"/>
          <w:sz w:val="24"/>
        </w:rPr>
        <w:t xml:space="preserve"> wiedzę</w:t>
      </w:r>
      <w:r w:rsidR="00462F04">
        <w:rPr>
          <w:rFonts w:ascii="Times New Roman" w:hAnsi="Times New Roman"/>
          <w:color w:val="244061" w:themeColor="accent1" w:themeShade="80"/>
          <w:sz w:val="24"/>
        </w:rPr>
        <w:t xml:space="preserve"> z tego zakresu. W</w:t>
      </w:r>
      <w:r w:rsidRPr="00F17F19">
        <w:rPr>
          <w:rFonts w:ascii="Times New Roman" w:hAnsi="Times New Roman"/>
          <w:color w:val="244061" w:themeColor="accent1" w:themeShade="80"/>
          <w:sz w:val="24"/>
        </w:rPr>
        <w:t>ystępuje również znaczna rozbieżność w orzecznictwie</w:t>
      </w:r>
      <w:r>
        <w:rPr>
          <w:rFonts w:ascii="Times New Roman" w:hAnsi="Times New Roman"/>
          <w:color w:val="244061" w:themeColor="accent1" w:themeShade="80"/>
          <w:sz w:val="24"/>
        </w:rPr>
        <w:t xml:space="preserve"> oraz</w:t>
      </w:r>
      <w:r w:rsidRPr="00F17F19">
        <w:rPr>
          <w:rFonts w:ascii="Times New Roman" w:hAnsi="Times New Roman"/>
          <w:color w:val="244061" w:themeColor="accent1" w:themeShade="80"/>
          <w:sz w:val="24"/>
        </w:rPr>
        <w:t xml:space="preserve"> nieznajomość międzynarodowych regulacji prawnych.</w:t>
      </w:r>
    </w:p>
    <w:p w:rsidR="002F52DE" w:rsidRPr="00902447" w:rsidRDefault="00CA32A2" w:rsidP="002F52DE">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Przykładowe błędy orzecznicze przywołane w konsultacjach dotyczyły m.in.</w:t>
      </w:r>
      <w:r w:rsidR="002F52DE">
        <w:rPr>
          <w:rFonts w:ascii="Times New Roman" w:hAnsi="Times New Roman"/>
          <w:color w:val="244061" w:themeColor="accent1" w:themeShade="80"/>
          <w:sz w:val="24"/>
        </w:rPr>
        <w:t>:</w:t>
      </w:r>
      <w:r w:rsidR="002F52DE" w:rsidRPr="00F17F19">
        <w:rPr>
          <w:rFonts w:ascii="Times New Roman" w:hAnsi="Times New Roman"/>
          <w:color w:val="244061" w:themeColor="accent1" w:themeShade="80"/>
          <w:sz w:val="24"/>
        </w:rPr>
        <w:t xml:space="preserve"> </w:t>
      </w:r>
    </w:p>
    <w:p w:rsidR="002F52DE" w:rsidRDefault="002F52DE" w:rsidP="002F52DE">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w:t>
      </w:r>
      <w:r w:rsidR="00CA32A2">
        <w:rPr>
          <w:rFonts w:ascii="Times New Roman" w:hAnsi="Times New Roman"/>
          <w:color w:val="244061" w:themeColor="accent1" w:themeShade="80"/>
          <w:sz w:val="24"/>
        </w:rPr>
        <w:t xml:space="preserve"> </w:t>
      </w:r>
      <w:r w:rsidRPr="00F17F19">
        <w:rPr>
          <w:rFonts w:ascii="Times New Roman" w:hAnsi="Times New Roman"/>
          <w:color w:val="244061" w:themeColor="accent1" w:themeShade="80"/>
          <w:sz w:val="24"/>
        </w:rPr>
        <w:t>przypisywan</w:t>
      </w:r>
      <w:r w:rsidR="00CA32A2">
        <w:rPr>
          <w:rFonts w:ascii="Times New Roman" w:hAnsi="Times New Roman"/>
          <w:color w:val="244061" w:themeColor="accent1" w:themeShade="80"/>
          <w:sz w:val="24"/>
        </w:rPr>
        <w:t>ia</w:t>
      </w:r>
      <w:r w:rsidRPr="00F17F19">
        <w:rPr>
          <w:rFonts w:ascii="Times New Roman" w:hAnsi="Times New Roman"/>
          <w:color w:val="244061" w:themeColor="accent1" w:themeShade="80"/>
          <w:sz w:val="24"/>
        </w:rPr>
        <w:t xml:space="preserve"> cech utworu dziełom, które go w ogóle nie posiadają</w:t>
      </w:r>
      <w:r>
        <w:rPr>
          <w:rFonts w:ascii="Times New Roman" w:hAnsi="Times New Roman"/>
          <w:color w:val="244061" w:themeColor="accent1" w:themeShade="80"/>
          <w:sz w:val="24"/>
        </w:rPr>
        <w:t xml:space="preserve"> - p</w:t>
      </w:r>
      <w:r w:rsidRPr="00F17F19">
        <w:rPr>
          <w:rFonts w:ascii="Times New Roman" w:hAnsi="Times New Roman"/>
          <w:color w:val="244061" w:themeColor="accent1" w:themeShade="80"/>
          <w:sz w:val="24"/>
        </w:rPr>
        <w:t xml:space="preserve">rowadzi to do niepewności prawnej w wykorzystywaniu niektórych prac z </w:t>
      </w:r>
      <w:r>
        <w:rPr>
          <w:rFonts w:ascii="Times New Roman" w:hAnsi="Times New Roman"/>
          <w:color w:val="244061" w:themeColor="accent1" w:themeShade="80"/>
          <w:sz w:val="24"/>
        </w:rPr>
        <w:t>względu na</w:t>
      </w:r>
      <w:r w:rsidRPr="00F17F19">
        <w:rPr>
          <w:rFonts w:ascii="Times New Roman" w:hAnsi="Times New Roman"/>
          <w:color w:val="244061" w:themeColor="accent1" w:themeShade="80"/>
          <w:sz w:val="24"/>
        </w:rPr>
        <w:t xml:space="preserve"> uznanie ich za podlegające ochronie </w:t>
      </w:r>
      <w:r>
        <w:rPr>
          <w:rFonts w:ascii="Times New Roman" w:hAnsi="Times New Roman"/>
          <w:color w:val="244061" w:themeColor="accent1" w:themeShade="80"/>
          <w:sz w:val="24"/>
        </w:rPr>
        <w:t>prawn</w:t>
      </w:r>
      <w:r w:rsidR="0098490F">
        <w:rPr>
          <w:rFonts w:ascii="Times New Roman" w:hAnsi="Times New Roman"/>
          <w:color w:val="244061" w:themeColor="accent1" w:themeShade="80"/>
          <w:sz w:val="24"/>
        </w:rPr>
        <w:t>oautorskiej</w:t>
      </w:r>
      <w:r>
        <w:rPr>
          <w:rStyle w:val="Odwoanieprzypisudolnego"/>
          <w:rFonts w:ascii="Times New Roman" w:hAnsi="Times New Roman"/>
          <w:color w:val="244061" w:themeColor="accent1" w:themeShade="80"/>
          <w:sz w:val="24"/>
        </w:rPr>
        <w:footnoteReference w:id="28"/>
      </w:r>
      <w:r>
        <w:rPr>
          <w:rFonts w:ascii="Times New Roman" w:hAnsi="Times New Roman"/>
          <w:color w:val="244061" w:themeColor="accent1" w:themeShade="80"/>
          <w:sz w:val="24"/>
        </w:rPr>
        <w:t>;</w:t>
      </w:r>
    </w:p>
    <w:p w:rsidR="002F52DE" w:rsidRDefault="002F52DE" w:rsidP="002F52DE">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 xml:space="preserve">- </w:t>
      </w:r>
      <w:r w:rsidRPr="00F17F19">
        <w:rPr>
          <w:rFonts w:ascii="Times New Roman" w:hAnsi="Times New Roman"/>
          <w:color w:val="244061" w:themeColor="accent1" w:themeShade="80"/>
          <w:sz w:val="24"/>
        </w:rPr>
        <w:t>kwestii przedawnienia roszczeń</w:t>
      </w:r>
      <w:r w:rsidR="00814C65">
        <w:rPr>
          <w:rFonts w:ascii="Times New Roman" w:hAnsi="Times New Roman"/>
          <w:color w:val="244061" w:themeColor="accent1" w:themeShade="80"/>
          <w:sz w:val="24"/>
        </w:rPr>
        <w:t xml:space="preserve"> oraz </w:t>
      </w:r>
      <w:r w:rsidRPr="00F17F19">
        <w:rPr>
          <w:rFonts w:ascii="Times New Roman" w:hAnsi="Times New Roman"/>
          <w:color w:val="244061" w:themeColor="accent1" w:themeShade="80"/>
          <w:sz w:val="24"/>
        </w:rPr>
        <w:t>katalogu i rangi dowodów</w:t>
      </w:r>
      <w:r>
        <w:rPr>
          <w:rStyle w:val="Odwoanieprzypisudolnego"/>
          <w:rFonts w:ascii="Times New Roman" w:hAnsi="Times New Roman"/>
          <w:color w:val="244061" w:themeColor="accent1" w:themeShade="80"/>
          <w:sz w:val="24"/>
        </w:rPr>
        <w:footnoteReference w:id="29"/>
      </w:r>
      <w:r>
        <w:rPr>
          <w:rFonts w:ascii="Times New Roman" w:hAnsi="Times New Roman"/>
          <w:color w:val="244061" w:themeColor="accent1" w:themeShade="80"/>
          <w:sz w:val="24"/>
        </w:rPr>
        <w:t>;</w:t>
      </w:r>
    </w:p>
    <w:p w:rsidR="002F52DE" w:rsidRPr="00902447" w:rsidRDefault="002F52DE" w:rsidP="002F52DE">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 prawa twórców do wynagrodzenia autorskiego na polu</w:t>
      </w:r>
      <w:r w:rsidR="00814C65">
        <w:rPr>
          <w:rFonts w:ascii="Times New Roman" w:hAnsi="Times New Roman"/>
          <w:color w:val="244061" w:themeColor="accent1" w:themeShade="80"/>
          <w:sz w:val="24"/>
        </w:rPr>
        <w:t xml:space="preserve"> reemisji</w:t>
      </w:r>
      <w:r>
        <w:rPr>
          <w:rFonts w:ascii="Times New Roman" w:hAnsi="Times New Roman"/>
          <w:color w:val="244061" w:themeColor="accent1" w:themeShade="80"/>
          <w:sz w:val="24"/>
        </w:rPr>
        <w:t xml:space="preserve"> </w:t>
      </w:r>
      <w:r w:rsidR="00814C65">
        <w:rPr>
          <w:rFonts w:ascii="Times New Roman" w:hAnsi="Times New Roman"/>
          <w:color w:val="244061" w:themeColor="accent1" w:themeShade="80"/>
          <w:sz w:val="24"/>
        </w:rPr>
        <w:t xml:space="preserve">oraz </w:t>
      </w:r>
      <w:r>
        <w:rPr>
          <w:rFonts w:ascii="Times New Roman" w:hAnsi="Times New Roman"/>
          <w:color w:val="244061" w:themeColor="accent1" w:themeShade="80"/>
          <w:sz w:val="24"/>
        </w:rPr>
        <w:t>wysokości</w:t>
      </w:r>
      <w:r w:rsidR="00814C65">
        <w:rPr>
          <w:rFonts w:ascii="Times New Roman" w:hAnsi="Times New Roman"/>
          <w:color w:val="244061" w:themeColor="accent1" w:themeShade="80"/>
          <w:sz w:val="24"/>
        </w:rPr>
        <w:t xml:space="preserve"> tego wynagrodzenia</w:t>
      </w:r>
      <w:r>
        <w:rPr>
          <w:rStyle w:val="Odwoanieprzypisudolnego"/>
          <w:rFonts w:ascii="Times New Roman" w:hAnsi="Times New Roman"/>
          <w:color w:val="244061" w:themeColor="accent1" w:themeShade="80"/>
          <w:sz w:val="24"/>
        </w:rPr>
        <w:footnoteReference w:id="30"/>
      </w:r>
      <w:r>
        <w:rPr>
          <w:rFonts w:ascii="Times New Roman" w:hAnsi="Times New Roman"/>
          <w:color w:val="244061" w:themeColor="accent1" w:themeShade="80"/>
          <w:sz w:val="24"/>
        </w:rPr>
        <w:t>;</w:t>
      </w:r>
    </w:p>
    <w:p w:rsidR="002F52DE" w:rsidRDefault="002F52DE" w:rsidP="002F52DE">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kwestii zawieszania postępowań sądowych, w sytuacji gdy prawa wyłączne, na których są one oparte</w:t>
      </w:r>
      <w:r w:rsidR="006E5705">
        <w:rPr>
          <w:rFonts w:ascii="Times New Roman" w:hAnsi="Times New Roman"/>
          <w:color w:val="244061" w:themeColor="accent1" w:themeShade="80"/>
          <w:sz w:val="24"/>
        </w:rPr>
        <w:t>,</w:t>
      </w:r>
      <w:r w:rsidRPr="00F17F19">
        <w:rPr>
          <w:rFonts w:ascii="Times New Roman" w:hAnsi="Times New Roman"/>
          <w:color w:val="244061" w:themeColor="accent1" w:themeShade="80"/>
          <w:sz w:val="24"/>
        </w:rPr>
        <w:t xml:space="preserve"> są </w:t>
      </w:r>
      <w:r>
        <w:rPr>
          <w:rFonts w:ascii="Times New Roman" w:hAnsi="Times New Roman"/>
          <w:color w:val="244061" w:themeColor="accent1" w:themeShade="80"/>
          <w:sz w:val="24"/>
        </w:rPr>
        <w:t xml:space="preserve">równolegle </w:t>
      </w:r>
      <w:r w:rsidRPr="00F17F19">
        <w:rPr>
          <w:rFonts w:ascii="Times New Roman" w:hAnsi="Times New Roman"/>
          <w:color w:val="244061" w:themeColor="accent1" w:themeShade="80"/>
          <w:sz w:val="24"/>
        </w:rPr>
        <w:t>przedmiotem postępowania spornego przed Urzędem Patentowym Rzeczypospolitej Polskiej</w:t>
      </w:r>
      <w:r w:rsidRPr="00902447">
        <w:rPr>
          <w:rStyle w:val="Odwoanieprzypisudolnego"/>
          <w:rFonts w:ascii="Times New Roman" w:hAnsi="Times New Roman"/>
          <w:color w:val="244061" w:themeColor="accent1" w:themeShade="80"/>
          <w:sz w:val="24"/>
        </w:rPr>
        <w:footnoteReference w:id="31"/>
      </w:r>
      <w:r w:rsidRPr="00902447">
        <w:rPr>
          <w:rFonts w:ascii="Times New Roman" w:hAnsi="Times New Roman"/>
          <w:color w:val="244061" w:themeColor="accent1" w:themeShade="80"/>
          <w:sz w:val="24"/>
        </w:rPr>
        <w:t>.</w:t>
      </w:r>
    </w:p>
    <w:p w:rsidR="003028F3" w:rsidRPr="00902447" w:rsidRDefault="003028F3" w:rsidP="002F52DE">
      <w:pPr>
        <w:spacing w:before="60" w:after="60"/>
        <w:jc w:val="both"/>
        <w:rPr>
          <w:rFonts w:ascii="Times New Roman" w:hAnsi="Times New Roman"/>
          <w:color w:val="244061" w:themeColor="accent1" w:themeShade="80"/>
          <w:sz w:val="24"/>
        </w:rPr>
      </w:pPr>
    </w:p>
    <w:p w:rsidR="002F52DE" w:rsidRPr="00902447" w:rsidRDefault="00CA32A2" w:rsidP="00E361BE">
      <w:pPr>
        <w:spacing w:before="60" w:after="60"/>
        <w:jc w:val="both"/>
        <w:rPr>
          <w:rFonts w:ascii="Times New Roman" w:hAnsi="Times New Roman"/>
          <w:color w:val="244061" w:themeColor="accent1" w:themeShade="80"/>
          <w:sz w:val="24"/>
        </w:rPr>
      </w:pPr>
      <w:r>
        <w:rPr>
          <w:rFonts w:ascii="Times New Roman" w:hAnsi="Times New Roman"/>
          <w:color w:val="244061" w:themeColor="accent1" w:themeShade="80"/>
          <w:sz w:val="24"/>
        </w:rPr>
        <w:t>Brak przygotowania sądów do rozpoznawania spraw z zakresu własności intelektualnej  ujawnia się także przy okazji</w:t>
      </w:r>
      <w:r w:rsidRPr="00F17F19">
        <w:rPr>
          <w:rFonts w:ascii="Times New Roman" w:hAnsi="Times New Roman"/>
          <w:color w:val="244061" w:themeColor="accent1" w:themeShade="80"/>
          <w:sz w:val="24"/>
        </w:rPr>
        <w:t xml:space="preserve"> rozpatrywani</w:t>
      </w:r>
      <w:r>
        <w:rPr>
          <w:rFonts w:ascii="Times New Roman" w:hAnsi="Times New Roman"/>
          <w:color w:val="244061" w:themeColor="accent1" w:themeShade="80"/>
          <w:sz w:val="24"/>
        </w:rPr>
        <w:t>a</w:t>
      </w:r>
      <w:r w:rsidRPr="00F17F19">
        <w:rPr>
          <w:rFonts w:ascii="Times New Roman" w:hAnsi="Times New Roman"/>
          <w:color w:val="244061" w:themeColor="accent1" w:themeShade="80"/>
          <w:sz w:val="24"/>
        </w:rPr>
        <w:t xml:space="preserve"> wniosków o zabezpieczenie roszczeń. Wnioski </w:t>
      </w:r>
      <w:r>
        <w:rPr>
          <w:rFonts w:ascii="Times New Roman" w:hAnsi="Times New Roman"/>
          <w:color w:val="244061" w:themeColor="accent1" w:themeShade="80"/>
          <w:sz w:val="24"/>
        </w:rPr>
        <w:t>o zabezpieczenie roszczeń np. poprzez zakaz kontynuowania naruszania przynajmniej na czas procesu, czy też w pierwszym okresie poprzedzającym wniesienie pozwu, okazują się być</w:t>
      </w:r>
      <w:r w:rsidRPr="00F17F19">
        <w:rPr>
          <w:rFonts w:ascii="Times New Roman" w:hAnsi="Times New Roman"/>
          <w:color w:val="244061" w:themeColor="accent1" w:themeShade="80"/>
          <w:sz w:val="24"/>
        </w:rPr>
        <w:t xml:space="preserve">  nieskuteczne. Czas reakcji sądu wynosi w takich sytuacjach przynajmniej do dwóch tygodni</w:t>
      </w:r>
      <w:r>
        <w:rPr>
          <w:rFonts w:ascii="Times New Roman" w:hAnsi="Times New Roman"/>
          <w:color w:val="244061" w:themeColor="accent1" w:themeShade="80"/>
          <w:sz w:val="24"/>
        </w:rPr>
        <w:t xml:space="preserve">. </w:t>
      </w:r>
      <w:r w:rsidR="00D84A48">
        <w:rPr>
          <w:rFonts w:ascii="Times New Roman" w:hAnsi="Times New Roman"/>
          <w:color w:val="244061" w:themeColor="accent1" w:themeShade="80"/>
          <w:sz w:val="24"/>
        </w:rPr>
        <w:t>Tymczasem p</w:t>
      </w:r>
      <w:r>
        <w:rPr>
          <w:rFonts w:ascii="Times New Roman" w:hAnsi="Times New Roman"/>
          <w:color w:val="244061" w:themeColor="accent1" w:themeShade="80"/>
          <w:sz w:val="24"/>
        </w:rPr>
        <w:t>o upływie tego okresu</w:t>
      </w:r>
      <w:r w:rsidRPr="00F17F19">
        <w:rPr>
          <w:rFonts w:ascii="Times New Roman" w:hAnsi="Times New Roman"/>
          <w:color w:val="244061" w:themeColor="accent1" w:themeShade="80"/>
          <w:sz w:val="24"/>
        </w:rPr>
        <w:t xml:space="preserve"> udzielenie zabezpieczenia jest już w zasadzie bezprzedmiotowe</w:t>
      </w:r>
      <w:r>
        <w:rPr>
          <w:rStyle w:val="Odwoanieprzypisudolnego"/>
          <w:rFonts w:ascii="Times New Roman" w:hAnsi="Times New Roman"/>
          <w:color w:val="244061" w:themeColor="accent1" w:themeShade="80"/>
          <w:sz w:val="24"/>
        </w:rPr>
        <w:footnoteReference w:id="32"/>
      </w:r>
      <w:r>
        <w:rPr>
          <w:rFonts w:ascii="Times New Roman" w:hAnsi="Times New Roman"/>
          <w:color w:val="244061" w:themeColor="accent1" w:themeShade="80"/>
          <w:sz w:val="24"/>
        </w:rPr>
        <w:t xml:space="preserve">. </w:t>
      </w:r>
    </w:p>
    <w:p w:rsidR="00E361BE" w:rsidRPr="00902447" w:rsidRDefault="00E361BE" w:rsidP="00E361BE">
      <w:pPr>
        <w:spacing w:before="60" w:after="60"/>
        <w:jc w:val="both"/>
        <w:rPr>
          <w:rFonts w:ascii="Times New Roman" w:hAnsi="Times New Roman"/>
          <w:color w:val="244061" w:themeColor="accent1" w:themeShade="80"/>
          <w:sz w:val="24"/>
        </w:rPr>
      </w:pPr>
    </w:p>
    <w:p w:rsidR="00E361BE" w:rsidRPr="00902447" w:rsidRDefault="00E361BE" w:rsidP="00E361BE">
      <w:pPr>
        <w:spacing w:before="60" w:after="60"/>
        <w:jc w:val="both"/>
        <w:rPr>
          <w:rFonts w:ascii="Times New Roman" w:hAnsi="Times New Roman"/>
          <w:color w:val="244061" w:themeColor="accent1" w:themeShade="80"/>
          <w:sz w:val="24"/>
        </w:rPr>
      </w:pPr>
      <w:r w:rsidRPr="00902447">
        <w:rPr>
          <w:rFonts w:ascii="Times New Roman" w:hAnsi="Times New Roman"/>
          <w:color w:val="244061" w:themeColor="accent1" w:themeShade="80"/>
          <w:sz w:val="24"/>
        </w:rPr>
        <w:t>Dobrze ocenion</w:t>
      </w:r>
      <w:r w:rsidR="00CA32A2">
        <w:rPr>
          <w:rFonts w:ascii="Times New Roman" w:hAnsi="Times New Roman"/>
          <w:color w:val="244061" w:themeColor="accent1" w:themeShade="80"/>
          <w:sz w:val="24"/>
        </w:rPr>
        <w:t>a</w:t>
      </w:r>
      <w:r w:rsidRPr="00902447">
        <w:rPr>
          <w:rFonts w:ascii="Times New Roman" w:hAnsi="Times New Roman"/>
          <w:color w:val="244061" w:themeColor="accent1" w:themeShade="80"/>
          <w:sz w:val="24"/>
        </w:rPr>
        <w:t xml:space="preserve"> został</w:t>
      </w:r>
      <w:r w:rsidR="00013858">
        <w:rPr>
          <w:rFonts w:ascii="Times New Roman" w:hAnsi="Times New Roman"/>
          <w:color w:val="244061" w:themeColor="accent1" w:themeShade="80"/>
          <w:sz w:val="24"/>
        </w:rPr>
        <w:t xml:space="preserve">a </w:t>
      </w:r>
      <w:r w:rsidR="0018656B">
        <w:rPr>
          <w:rFonts w:ascii="Times New Roman" w:hAnsi="Times New Roman"/>
          <w:color w:val="244061" w:themeColor="accent1" w:themeShade="80"/>
          <w:sz w:val="24"/>
        </w:rPr>
        <w:t xml:space="preserve">natomiast </w:t>
      </w:r>
      <w:r w:rsidR="00013858">
        <w:rPr>
          <w:rFonts w:ascii="Times New Roman" w:hAnsi="Times New Roman"/>
          <w:color w:val="244061" w:themeColor="accent1" w:themeShade="80"/>
          <w:sz w:val="24"/>
        </w:rPr>
        <w:t>praca</w:t>
      </w:r>
      <w:r w:rsidRPr="00902447">
        <w:rPr>
          <w:rFonts w:ascii="Times New Roman" w:hAnsi="Times New Roman"/>
          <w:color w:val="244061" w:themeColor="accent1" w:themeShade="80"/>
          <w:sz w:val="24"/>
        </w:rPr>
        <w:t xml:space="preserve"> XXII Wydział</w:t>
      </w:r>
      <w:r w:rsidR="00013858">
        <w:rPr>
          <w:rFonts w:ascii="Times New Roman" w:hAnsi="Times New Roman"/>
          <w:color w:val="244061" w:themeColor="accent1" w:themeShade="80"/>
          <w:sz w:val="24"/>
        </w:rPr>
        <w:t>u</w:t>
      </w:r>
      <w:r w:rsidRPr="00902447">
        <w:rPr>
          <w:rFonts w:ascii="Times New Roman" w:hAnsi="Times New Roman"/>
          <w:color w:val="244061" w:themeColor="accent1" w:themeShade="80"/>
          <w:sz w:val="24"/>
        </w:rPr>
        <w:t xml:space="preserve"> SO w Warszawie</w:t>
      </w:r>
      <w:r w:rsidR="00F26FC7" w:rsidRPr="00902447">
        <w:rPr>
          <w:rFonts w:ascii="Times New Roman" w:hAnsi="Times New Roman"/>
          <w:color w:val="244061" w:themeColor="accent1" w:themeShade="80"/>
          <w:sz w:val="24"/>
        </w:rPr>
        <w:t xml:space="preserve"> </w:t>
      </w:r>
      <w:r w:rsidRPr="00902447">
        <w:rPr>
          <w:rFonts w:ascii="Times New Roman" w:hAnsi="Times New Roman"/>
          <w:color w:val="244061" w:themeColor="accent1" w:themeShade="80"/>
          <w:sz w:val="24"/>
        </w:rPr>
        <w:t>- Sąd Wspólnotowych Znaków Towarowych i Wzorów Przemysłowych.</w:t>
      </w:r>
    </w:p>
    <w:p w:rsidR="00E361BE" w:rsidRPr="00902447" w:rsidRDefault="00E361BE" w:rsidP="00E361BE">
      <w:pPr>
        <w:spacing w:before="60" w:after="60"/>
        <w:jc w:val="both"/>
        <w:rPr>
          <w:rFonts w:ascii="Times New Roman" w:hAnsi="Times New Roman"/>
          <w:sz w:val="24"/>
        </w:rPr>
      </w:pPr>
    </w:p>
    <w:p w:rsidR="00E361BE" w:rsidRPr="00013858" w:rsidRDefault="00D85FDF" w:rsidP="00E361BE">
      <w:pPr>
        <w:spacing w:before="60" w:after="60"/>
        <w:jc w:val="both"/>
        <w:rPr>
          <w:rFonts w:ascii="Times New Roman" w:hAnsi="Times New Roman"/>
          <w:b/>
          <w:color w:val="244061" w:themeColor="accent1" w:themeShade="80"/>
          <w:sz w:val="24"/>
        </w:rPr>
      </w:pPr>
      <w:r w:rsidRPr="00D85FDF">
        <w:rPr>
          <w:rFonts w:ascii="Times New Roman" w:hAnsi="Times New Roman"/>
          <w:b/>
          <w:color w:val="244061" w:themeColor="accent1" w:themeShade="80"/>
          <w:sz w:val="24"/>
        </w:rPr>
        <w:t xml:space="preserve">Wiele podmiotów wskazało, że w związku z powyższymi problemami konieczne jest </w:t>
      </w:r>
      <w:r w:rsidR="00F17F19" w:rsidRPr="00013858">
        <w:rPr>
          <w:rFonts w:ascii="Times New Roman" w:hAnsi="Times New Roman"/>
          <w:b/>
          <w:color w:val="244061" w:themeColor="accent1" w:themeShade="80"/>
          <w:sz w:val="24"/>
        </w:rPr>
        <w:t>utworzenie wyspecjalizowanego sądu orzekającego wyłącznie w sprawach dotyczących własności intelektualnej</w:t>
      </w:r>
      <w:r w:rsidR="0098490F">
        <w:rPr>
          <w:rStyle w:val="Odwoanieprzypisudolnego"/>
          <w:rFonts w:ascii="Times New Roman" w:hAnsi="Times New Roman"/>
          <w:b/>
          <w:color w:val="244061" w:themeColor="accent1" w:themeShade="80"/>
          <w:sz w:val="24"/>
        </w:rPr>
        <w:footnoteReference w:id="33"/>
      </w:r>
      <w:r w:rsidR="00F17F19" w:rsidRPr="00013858">
        <w:rPr>
          <w:rFonts w:ascii="Times New Roman" w:hAnsi="Times New Roman"/>
          <w:b/>
          <w:color w:val="244061" w:themeColor="accent1" w:themeShade="80"/>
          <w:sz w:val="24"/>
        </w:rPr>
        <w:t>.</w:t>
      </w:r>
    </w:p>
    <w:p w:rsidR="00E361BE" w:rsidRPr="00902447" w:rsidRDefault="00E361BE" w:rsidP="00E361BE">
      <w:pPr>
        <w:spacing w:before="60" w:after="60"/>
        <w:jc w:val="both"/>
        <w:rPr>
          <w:rFonts w:ascii="Times New Roman" w:hAnsi="Times New Roman"/>
          <w:sz w:val="24"/>
        </w:rPr>
      </w:pPr>
    </w:p>
    <w:p w:rsidR="00E361BE" w:rsidRPr="00902447" w:rsidRDefault="00E361BE" w:rsidP="00E361BE">
      <w:pPr>
        <w:spacing w:before="60" w:after="60"/>
        <w:jc w:val="both"/>
        <w:rPr>
          <w:rFonts w:ascii="Times New Roman" w:hAnsi="Times New Roman"/>
          <w:sz w:val="24"/>
        </w:rPr>
      </w:pPr>
    </w:p>
    <w:p w:rsidR="00AB5AE0" w:rsidRPr="00902447" w:rsidRDefault="00F17F19" w:rsidP="0045749A">
      <w:pPr>
        <w:numPr>
          <w:ilvl w:val="0"/>
          <w:numId w:val="28"/>
        </w:numPr>
        <w:spacing w:before="60" w:after="60"/>
        <w:jc w:val="both"/>
        <w:rPr>
          <w:rFonts w:ascii="Times New Roman" w:hAnsi="Times New Roman"/>
          <w:sz w:val="24"/>
        </w:rPr>
      </w:pPr>
      <w:r w:rsidRPr="00F17F19">
        <w:rPr>
          <w:rFonts w:ascii="Times New Roman" w:hAnsi="Times New Roman"/>
          <w:sz w:val="24"/>
        </w:rPr>
        <w:lastRenderedPageBreak/>
        <w:t>Z jakimi trudnościami spotkali się Państwo w przypadku dochodzenia roszczeń związanych z naruszeniami praw własności intelektualnej w innych państwach członkowskich U</w:t>
      </w:r>
      <w:r w:rsidR="003D2A1D">
        <w:rPr>
          <w:rFonts w:ascii="Times New Roman" w:hAnsi="Times New Roman"/>
          <w:sz w:val="24"/>
        </w:rPr>
        <w:t xml:space="preserve">nii </w:t>
      </w:r>
      <w:r w:rsidRPr="00F17F19">
        <w:rPr>
          <w:rFonts w:ascii="Times New Roman" w:hAnsi="Times New Roman"/>
          <w:sz w:val="24"/>
        </w:rPr>
        <w:t>E</w:t>
      </w:r>
      <w:r w:rsidR="003D2A1D">
        <w:rPr>
          <w:rFonts w:ascii="Times New Roman" w:hAnsi="Times New Roman"/>
          <w:sz w:val="24"/>
        </w:rPr>
        <w:t>uropejskiej</w:t>
      </w:r>
      <w:r w:rsidRPr="00F17F19">
        <w:rPr>
          <w:rFonts w:ascii="Times New Roman" w:hAnsi="Times New Roman"/>
          <w:sz w:val="24"/>
        </w:rPr>
        <w:t>?</w:t>
      </w:r>
    </w:p>
    <w:p w:rsidR="00D50D15" w:rsidRPr="00902447" w:rsidRDefault="00D50D15" w:rsidP="00D50D15">
      <w:pPr>
        <w:spacing w:before="60" w:after="60"/>
        <w:jc w:val="both"/>
        <w:rPr>
          <w:rFonts w:ascii="Times New Roman" w:hAnsi="Times New Roman"/>
          <w:sz w:val="24"/>
        </w:rPr>
      </w:pPr>
    </w:p>
    <w:p w:rsidR="00D50D15" w:rsidRPr="00902447" w:rsidRDefault="00F17F19" w:rsidP="00D50D15">
      <w:pPr>
        <w:spacing w:before="60" w:after="60"/>
        <w:jc w:val="both"/>
        <w:rPr>
          <w:rFonts w:ascii="Times New Roman" w:hAnsi="Times New Roman"/>
          <w:color w:val="244061" w:themeColor="accent1" w:themeShade="80"/>
          <w:sz w:val="24"/>
        </w:rPr>
      </w:pPr>
      <w:r w:rsidRPr="00F17F19">
        <w:rPr>
          <w:rFonts w:ascii="Times New Roman" w:hAnsi="Times New Roman"/>
          <w:color w:val="244061" w:themeColor="accent1" w:themeShade="80"/>
          <w:sz w:val="24"/>
        </w:rPr>
        <w:t xml:space="preserve">W ramach konsultacji zostało podniesione, że prowadzenie postępowań w innych państwach  członkowskich związane byłoby z koniecznością ponoszenia znacznych nakładów finansowych, więc tego typu sprawy nie są </w:t>
      </w:r>
      <w:r w:rsidR="00013858">
        <w:rPr>
          <w:rFonts w:ascii="Times New Roman" w:hAnsi="Times New Roman"/>
          <w:color w:val="244061" w:themeColor="accent1" w:themeShade="80"/>
          <w:sz w:val="24"/>
        </w:rPr>
        <w:t xml:space="preserve">w zasadzie </w:t>
      </w:r>
      <w:r w:rsidRPr="00F17F19">
        <w:rPr>
          <w:rFonts w:ascii="Times New Roman" w:hAnsi="Times New Roman"/>
          <w:color w:val="244061" w:themeColor="accent1" w:themeShade="80"/>
          <w:sz w:val="24"/>
        </w:rPr>
        <w:t>prowadzone.</w:t>
      </w:r>
    </w:p>
    <w:p w:rsidR="00F031F1" w:rsidRPr="00902447" w:rsidRDefault="00F031F1" w:rsidP="0045749A">
      <w:pPr>
        <w:spacing w:before="60" w:after="60"/>
        <w:jc w:val="both"/>
        <w:rPr>
          <w:rFonts w:ascii="Times New Roman" w:hAnsi="Times New Roman"/>
          <w:sz w:val="24"/>
        </w:rPr>
      </w:pPr>
    </w:p>
    <w:p w:rsidR="00421603" w:rsidRPr="00902447" w:rsidRDefault="00F17F19" w:rsidP="0045749A">
      <w:pPr>
        <w:pStyle w:val="Akapitzlist"/>
        <w:numPr>
          <w:ilvl w:val="0"/>
          <w:numId w:val="32"/>
        </w:numPr>
        <w:spacing w:before="60" w:after="60"/>
        <w:contextualSpacing w:val="0"/>
        <w:jc w:val="both"/>
        <w:rPr>
          <w:rFonts w:ascii="Times New Roman" w:eastAsia="Calibri" w:hAnsi="Times New Roman"/>
          <w:b/>
        </w:rPr>
      </w:pPr>
      <w:r w:rsidRPr="00F17F19">
        <w:rPr>
          <w:rFonts w:ascii="Times New Roman" w:eastAsia="Calibri" w:hAnsi="Times New Roman"/>
          <w:b/>
        </w:rPr>
        <w:t xml:space="preserve">Skuteczność i sprawność procedur cywilnych </w:t>
      </w:r>
    </w:p>
    <w:p w:rsidR="00C200E2" w:rsidRPr="00902447" w:rsidRDefault="00C200E2" w:rsidP="0045749A">
      <w:pPr>
        <w:pStyle w:val="Akapitzlist"/>
        <w:spacing w:before="60" w:after="60"/>
        <w:contextualSpacing w:val="0"/>
        <w:jc w:val="both"/>
        <w:rPr>
          <w:rFonts w:ascii="Times New Roman" w:eastAsia="Calibri" w:hAnsi="Times New Roman"/>
          <w:b/>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 xml:space="preserve">Czy w przypadkach naruszeń praw własności intelektualnej korzystają Państwo </w:t>
      </w:r>
      <w:r w:rsidRPr="00F17F19">
        <w:rPr>
          <w:rFonts w:ascii="Times New Roman" w:eastAsia="Calibri" w:hAnsi="Times New Roman"/>
          <w:color w:val="auto"/>
          <w:sz w:val="24"/>
        </w:rPr>
        <w:br/>
        <w:t>z alternatywnych, pozasądowych lub polubownych metod rozstrzygania sporów? Jak oceniają Państwo dostępność i efektywność tego rodzaju mechanizmów w Polsce?</w:t>
      </w:r>
    </w:p>
    <w:p w:rsidR="00D50D15" w:rsidRPr="00902447" w:rsidRDefault="00D50D15" w:rsidP="00D50D15">
      <w:pPr>
        <w:spacing w:before="60" w:after="60"/>
        <w:jc w:val="both"/>
        <w:rPr>
          <w:rFonts w:ascii="Times New Roman" w:eastAsia="Calibri" w:hAnsi="Times New Roman"/>
          <w:color w:val="244061" w:themeColor="accent1" w:themeShade="80"/>
          <w:sz w:val="24"/>
        </w:rPr>
      </w:pPr>
    </w:p>
    <w:p w:rsidR="00D50D15" w:rsidRPr="00902447" w:rsidRDefault="00F17F19" w:rsidP="00D50D15">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xml:space="preserve">Podmioty biorące udział w konsultacjach wskazały, że jedynym pozasądowym sposobem korzystania jest prowadzenie negocjacji ugodowych i zawieranie ugód pozasądowych. </w:t>
      </w:r>
    </w:p>
    <w:p w:rsidR="00D50D15" w:rsidRPr="00902447" w:rsidRDefault="00F17F19" w:rsidP="00D50D15">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xml:space="preserve">Dostępność tych metod została oceniona jako zadowalająca. Jednak wskazywano na nieskuteczność i brak praktycznego znaczenia takich środków ze względu na: </w:t>
      </w:r>
    </w:p>
    <w:p w:rsidR="00D50D15" w:rsidRPr="00902447" w:rsidRDefault="00F17F19" w:rsidP="00D50D15">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dużą polaryzację stanowisk</w:t>
      </w:r>
      <w:r w:rsidR="00E14691">
        <w:rPr>
          <w:rFonts w:ascii="Times New Roman" w:eastAsia="Calibri" w:hAnsi="Times New Roman"/>
          <w:color w:val="244061" w:themeColor="accent1" w:themeShade="80"/>
          <w:sz w:val="24"/>
        </w:rPr>
        <w:t>;</w:t>
      </w:r>
    </w:p>
    <w:p w:rsidR="00D50D15" w:rsidRPr="00902447" w:rsidRDefault="00F17F19" w:rsidP="00D50D15">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brak wykwalifikowanych mediatorów</w:t>
      </w:r>
      <w:r w:rsidR="00E14691">
        <w:rPr>
          <w:rFonts w:ascii="Times New Roman" w:eastAsia="Calibri" w:hAnsi="Times New Roman"/>
          <w:color w:val="244061" w:themeColor="accent1" w:themeShade="80"/>
          <w:sz w:val="24"/>
        </w:rPr>
        <w:t>;</w:t>
      </w:r>
    </w:p>
    <w:p w:rsidR="00D50D15" w:rsidRPr="00902447" w:rsidRDefault="00F17F19" w:rsidP="00D50D15">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xml:space="preserve">- </w:t>
      </w:r>
      <w:r w:rsidR="00814C65">
        <w:rPr>
          <w:rFonts w:ascii="Times New Roman" w:eastAsia="Calibri" w:hAnsi="Times New Roman"/>
          <w:color w:val="244061" w:themeColor="accent1" w:themeShade="80"/>
          <w:sz w:val="24"/>
        </w:rPr>
        <w:t xml:space="preserve">fakt, że </w:t>
      </w:r>
      <w:r w:rsidRPr="00F17F19">
        <w:rPr>
          <w:rFonts w:ascii="Times New Roman" w:eastAsia="Calibri" w:hAnsi="Times New Roman"/>
          <w:color w:val="244061" w:themeColor="accent1" w:themeShade="80"/>
          <w:sz w:val="24"/>
        </w:rPr>
        <w:t>większość naruszeń spowodowana</w:t>
      </w:r>
      <w:r w:rsidR="00C06D3D">
        <w:rPr>
          <w:rFonts w:ascii="Times New Roman" w:eastAsia="Calibri" w:hAnsi="Times New Roman"/>
          <w:color w:val="244061" w:themeColor="accent1" w:themeShade="80"/>
          <w:sz w:val="24"/>
        </w:rPr>
        <w:t xml:space="preserve"> jest</w:t>
      </w:r>
      <w:r w:rsidRPr="00F17F19">
        <w:rPr>
          <w:rFonts w:ascii="Times New Roman" w:eastAsia="Calibri" w:hAnsi="Times New Roman"/>
          <w:color w:val="244061" w:themeColor="accent1" w:themeShade="80"/>
          <w:sz w:val="24"/>
        </w:rPr>
        <w:t xml:space="preserve"> przez końcowych użytkowników</w:t>
      </w:r>
      <w:r w:rsidR="00E14691">
        <w:rPr>
          <w:rFonts w:ascii="Times New Roman" w:eastAsia="Calibri" w:hAnsi="Times New Roman"/>
          <w:color w:val="244061" w:themeColor="accent1" w:themeShade="80"/>
          <w:sz w:val="24"/>
        </w:rPr>
        <w:t>.</w:t>
      </w:r>
    </w:p>
    <w:p w:rsidR="00D50D15" w:rsidRPr="00902447" w:rsidRDefault="00D50D15" w:rsidP="00D50D15">
      <w:pPr>
        <w:spacing w:before="60" w:after="60"/>
        <w:jc w:val="both"/>
        <w:rPr>
          <w:rFonts w:ascii="Times New Roman" w:eastAsia="Calibri" w:hAnsi="Times New Roman"/>
          <w:color w:val="244061" w:themeColor="accent1" w:themeShade="80"/>
          <w:sz w:val="24"/>
        </w:rPr>
      </w:pPr>
    </w:p>
    <w:p w:rsidR="00D50D15" w:rsidRPr="00902447" w:rsidRDefault="00F17F19" w:rsidP="00D50D15">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Jako pozytywne aspekty tego rodzaju mechanizmów wskazano:</w:t>
      </w:r>
    </w:p>
    <w:p w:rsidR="00D50D15" w:rsidRPr="00902447" w:rsidRDefault="00F17F19" w:rsidP="00D50D15">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stosunkowo niskie koszty</w:t>
      </w:r>
      <w:r w:rsidR="00E14691">
        <w:rPr>
          <w:rFonts w:ascii="Times New Roman" w:eastAsia="Calibri" w:hAnsi="Times New Roman"/>
          <w:color w:val="244061" w:themeColor="accent1" w:themeShade="80"/>
          <w:sz w:val="24"/>
        </w:rPr>
        <w:t>;</w:t>
      </w:r>
    </w:p>
    <w:p w:rsidR="00D50D15" w:rsidRPr="00902447" w:rsidRDefault="00F17F19" w:rsidP="00D50D15">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budowanie pozytywnych relacji</w:t>
      </w:r>
      <w:r w:rsidR="009B1E0C">
        <w:rPr>
          <w:rFonts w:ascii="Times New Roman" w:eastAsia="Calibri" w:hAnsi="Times New Roman"/>
          <w:color w:val="244061" w:themeColor="accent1" w:themeShade="80"/>
          <w:sz w:val="24"/>
        </w:rPr>
        <w:t xml:space="preserve"> na przyszłość</w:t>
      </w:r>
      <w:r w:rsidR="00E14691">
        <w:rPr>
          <w:rFonts w:ascii="Times New Roman" w:eastAsia="Calibri" w:hAnsi="Times New Roman"/>
          <w:color w:val="244061" w:themeColor="accent1" w:themeShade="80"/>
          <w:sz w:val="24"/>
        </w:rPr>
        <w:t>;</w:t>
      </w:r>
      <w:r w:rsidRPr="00F17F19">
        <w:rPr>
          <w:rFonts w:ascii="Times New Roman" w:eastAsia="Calibri" w:hAnsi="Times New Roman"/>
          <w:color w:val="244061" w:themeColor="accent1" w:themeShade="80"/>
          <w:sz w:val="24"/>
        </w:rPr>
        <w:t xml:space="preserve"> </w:t>
      </w:r>
    </w:p>
    <w:p w:rsidR="00D50D15" w:rsidRPr="00902447" w:rsidRDefault="00F17F19" w:rsidP="00D50D15">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rzetelność w realizowaniu postanowień</w:t>
      </w:r>
      <w:r w:rsidR="00013858">
        <w:rPr>
          <w:rFonts w:ascii="Times New Roman" w:eastAsia="Calibri" w:hAnsi="Times New Roman"/>
          <w:color w:val="244061" w:themeColor="accent1" w:themeShade="80"/>
          <w:sz w:val="24"/>
        </w:rPr>
        <w:t xml:space="preserve"> ugody</w:t>
      </w:r>
      <w:r w:rsidRPr="00F17F19">
        <w:rPr>
          <w:rFonts w:ascii="Times New Roman" w:eastAsia="Calibri" w:hAnsi="Times New Roman"/>
          <w:color w:val="244061" w:themeColor="accent1" w:themeShade="80"/>
          <w:sz w:val="24"/>
        </w:rPr>
        <w:t>.</w:t>
      </w:r>
    </w:p>
    <w:p w:rsidR="00D50D15" w:rsidRPr="00902447" w:rsidRDefault="00D50D15" w:rsidP="00D50D15">
      <w:pPr>
        <w:spacing w:before="60" w:after="60"/>
        <w:jc w:val="both"/>
        <w:rPr>
          <w:rFonts w:ascii="Times New Roman" w:eastAsia="Calibri" w:hAnsi="Times New Roman"/>
          <w:color w:val="auto"/>
          <w:sz w:val="24"/>
        </w:rPr>
      </w:pPr>
    </w:p>
    <w:p w:rsidR="00DB04A2" w:rsidRPr="00902447" w:rsidRDefault="00DB04A2" w:rsidP="00DB04A2">
      <w:pPr>
        <w:spacing w:before="60" w:after="60"/>
        <w:jc w:val="both"/>
        <w:rPr>
          <w:rFonts w:ascii="Times New Roman" w:eastAsia="Calibri" w:hAnsi="Times New Roman"/>
          <w:color w:val="244061" w:themeColor="accent1" w:themeShade="80"/>
          <w:sz w:val="24"/>
        </w:rPr>
      </w:pPr>
      <w:r w:rsidRPr="00902447">
        <w:rPr>
          <w:rFonts w:ascii="Times New Roman" w:eastAsia="Calibri" w:hAnsi="Times New Roman"/>
          <w:color w:val="244061" w:themeColor="accent1" w:themeShade="80"/>
          <w:sz w:val="24"/>
        </w:rPr>
        <w:t>Wskazano również</w:t>
      </w:r>
      <w:r w:rsidR="00F17F19" w:rsidRPr="00F17F19">
        <w:rPr>
          <w:rFonts w:ascii="Times New Roman" w:eastAsia="Calibri" w:hAnsi="Times New Roman"/>
          <w:color w:val="244061" w:themeColor="accent1" w:themeShade="80"/>
          <w:sz w:val="24"/>
        </w:rPr>
        <w:t>, że Komisja Prawa Autorskiego</w:t>
      </w:r>
      <w:r w:rsidRPr="00902447">
        <w:rPr>
          <w:rFonts w:ascii="Times New Roman" w:eastAsia="Calibri" w:hAnsi="Times New Roman"/>
          <w:color w:val="244061" w:themeColor="accent1" w:themeShade="80"/>
          <w:sz w:val="24"/>
        </w:rPr>
        <w:t xml:space="preserve"> (której zadaniem jest między innymi zatwierdzanie oraz zmiana tabel wynagrodzeń za korzystanie z utworów</w:t>
      </w:r>
      <w:r w:rsidR="00D84A48">
        <w:rPr>
          <w:rFonts w:ascii="Times New Roman" w:eastAsia="Calibri" w:hAnsi="Times New Roman"/>
          <w:color w:val="244061" w:themeColor="accent1" w:themeShade="80"/>
          <w:sz w:val="24"/>
        </w:rPr>
        <w:t>, jak również</w:t>
      </w:r>
      <w:r w:rsidR="00F17F19" w:rsidRPr="00F17F19">
        <w:rPr>
          <w:rFonts w:ascii="Times New Roman" w:eastAsia="Calibri" w:hAnsi="Times New Roman"/>
          <w:color w:val="244061" w:themeColor="accent1" w:themeShade="80"/>
          <w:sz w:val="24"/>
        </w:rPr>
        <w:t xml:space="preserve"> rozstrzyganie sporów dotyczących stosowania tabel wynagrodzeń za korzystanie z utworów) nie spełnia swoich funkcji, bo pr. aut. nie daje podstaw do należytego przeprowadzenia postępowań o zatwierdzenie tabel</w:t>
      </w:r>
      <w:r w:rsidRPr="00902447">
        <w:rPr>
          <w:rStyle w:val="Odwoanieprzypisudolnego"/>
          <w:rFonts w:ascii="Times New Roman" w:eastAsia="Calibri" w:hAnsi="Times New Roman"/>
          <w:color w:val="244061" w:themeColor="accent1" w:themeShade="80"/>
          <w:sz w:val="24"/>
        </w:rPr>
        <w:footnoteReference w:id="34"/>
      </w:r>
      <w:r w:rsidR="00F17F19" w:rsidRPr="00F17F19">
        <w:rPr>
          <w:rFonts w:ascii="Times New Roman" w:eastAsia="Calibri" w:hAnsi="Times New Roman"/>
          <w:color w:val="244061" w:themeColor="accent1" w:themeShade="80"/>
          <w:sz w:val="24"/>
        </w:rPr>
        <w:t>.</w:t>
      </w:r>
      <w:r w:rsidRPr="00902447">
        <w:rPr>
          <w:rFonts w:ascii="Times New Roman" w:eastAsia="Calibri" w:hAnsi="Times New Roman"/>
          <w:color w:val="244061" w:themeColor="accent1" w:themeShade="80"/>
          <w:sz w:val="24"/>
        </w:rPr>
        <w:t xml:space="preserve"> </w:t>
      </w:r>
    </w:p>
    <w:p w:rsidR="00D50D15" w:rsidRPr="00902447" w:rsidRDefault="00D50D15" w:rsidP="00D50D15">
      <w:pPr>
        <w:spacing w:before="60" w:after="60"/>
        <w:jc w:val="both"/>
        <w:rPr>
          <w:rFonts w:ascii="Times New Roman" w:eastAsia="Calibri" w:hAnsi="Times New Roman"/>
          <w:color w:val="auto"/>
          <w:sz w:val="24"/>
        </w:rPr>
      </w:pPr>
    </w:p>
    <w:p w:rsidR="00421603" w:rsidRPr="00902447" w:rsidRDefault="00421603" w:rsidP="0045749A">
      <w:pPr>
        <w:numPr>
          <w:ilvl w:val="0"/>
          <w:numId w:val="28"/>
        </w:numPr>
        <w:spacing w:before="60" w:after="60"/>
        <w:jc w:val="both"/>
        <w:rPr>
          <w:rFonts w:ascii="Times New Roman" w:eastAsia="Calibri" w:hAnsi="Times New Roman"/>
          <w:color w:val="auto"/>
          <w:sz w:val="24"/>
        </w:rPr>
      </w:pPr>
      <w:r w:rsidRPr="00902447">
        <w:rPr>
          <w:rFonts w:ascii="Times New Roman" w:eastAsia="Calibri" w:hAnsi="Times New Roman"/>
          <w:color w:val="auto"/>
          <w:sz w:val="24"/>
        </w:rPr>
        <w:t xml:space="preserve">Jaki jest – na podstawie Państwa praktyki – średni czas trwania poszczególnych etapów </w:t>
      </w:r>
      <w:r w:rsidR="006819D0" w:rsidRPr="00902447">
        <w:rPr>
          <w:rFonts w:ascii="Times New Roman" w:eastAsia="Calibri" w:hAnsi="Times New Roman"/>
          <w:color w:val="auto"/>
          <w:sz w:val="24"/>
        </w:rPr>
        <w:t>postępowania cywilnego dotyczącego naruszenia</w:t>
      </w:r>
      <w:r w:rsidRPr="00902447">
        <w:rPr>
          <w:rFonts w:ascii="Times New Roman" w:eastAsia="Calibri" w:hAnsi="Times New Roman"/>
          <w:color w:val="auto"/>
          <w:sz w:val="24"/>
        </w:rPr>
        <w:t xml:space="preserve"> praw własności intelektualnej:</w:t>
      </w:r>
    </w:p>
    <w:p w:rsidR="00421603" w:rsidRPr="00902447" w:rsidRDefault="00421603" w:rsidP="0045749A">
      <w:pPr>
        <w:numPr>
          <w:ilvl w:val="1"/>
          <w:numId w:val="28"/>
        </w:numPr>
        <w:spacing w:before="60" w:after="60"/>
        <w:jc w:val="both"/>
        <w:rPr>
          <w:rFonts w:ascii="Times New Roman" w:eastAsia="Calibri" w:hAnsi="Times New Roman"/>
          <w:color w:val="auto"/>
          <w:sz w:val="24"/>
        </w:rPr>
      </w:pPr>
      <w:r w:rsidRPr="00902447">
        <w:rPr>
          <w:rFonts w:ascii="Times New Roman" w:eastAsia="Calibri" w:hAnsi="Times New Roman"/>
          <w:color w:val="auto"/>
          <w:sz w:val="24"/>
        </w:rPr>
        <w:t>postępowania w sprawie zabezpieczenia roszczeń, od momentu złożenia wniosku do wydania prawomocnego postanowienia o udzieleniu zabezpieczenia?</w:t>
      </w:r>
    </w:p>
    <w:p w:rsidR="000F6D44" w:rsidRPr="00902447" w:rsidRDefault="000F6D44" w:rsidP="000F6D44">
      <w:pPr>
        <w:spacing w:before="60" w:after="60"/>
        <w:ind w:left="1490"/>
        <w:jc w:val="both"/>
        <w:rPr>
          <w:rFonts w:ascii="Times New Roman" w:eastAsia="Calibri" w:hAnsi="Times New Roman"/>
          <w:color w:val="auto"/>
          <w:sz w:val="24"/>
        </w:rPr>
      </w:pPr>
    </w:p>
    <w:p w:rsidR="00D50D15" w:rsidRPr="00902447" w:rsidRDefault="00F17F19" w:rsidP="00D50D15">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Większość podmiotów wskazała, że średni czas</w:t>
      </w:r>
      <w:r w:rsidR="0018656B">
        <w:rPr>
          <w:rFonts w:ascii="Times New Roman" w:eastAsia="Calibri" w:hAnsi="Times New Roman"/>
          <w:color w:val="244061" w:themeColor="accent1" w:themeShade="80"/>
          <w:sz w:val="24"/>
        </w:rPr>
        <w:t xml:space="preserve"> trwania postępowania zabezpieczającego</w:t>
      </w:r>
      <w:r w:rsidRPr="00F17F19">
        <w:rPr>
          <w:rFonts w:ascii="Times New Roman" w:eastAsia="Calibri" w:hAnsi="Times New Roman"/>
          <w:color w:val="244061" w:themeColor="accent1" w:themeShade="80"/>
          <w:sz w:val="24"/>
        </w:rPr>
        <w:t xml:space="preserve"> wynosi 1-2 miesięcy. Pojawiły się </w:t>
      </w:r>
      <w:r w:rsidR="00E61291" w:rsidRPr="00F17F19">
        <w:rPr>
          <w:rFonts w:ascii="Times New Roman" w:eastAsia="Calibri" w:hAnsi="Times New Roman"/>
          <w:color w:val="244061" w:themeColor="accent1" w:themeShade="80"/>
          <w:sz w:val="24"/>
        </w:rPr>
        <w:t>te</w:t>
      </w:r>
      <w:r w:rsidR="00E61291">
        <w:rPr>
          <w:rFonts w:ascii="Times New Roman" w:eastAsia="Calibri" w:hAnsi="Times New Roman"/>
          <w:color w:val="244061" w:themeColor="accent1" w:themeShade="80"/>
          <w:sz w:val="24"/>
        </w:rPr>
        <w:t>ż</w:t>
      </w:r>
      <w:r w:rsidR="009568A9">
        <w:rPr>
          <w:rFonts w:ascii="Times New Roman" w:eastAsia="Calibri" w:hAnsi="Times New Roman"/>
          <w:color w:val="244061" w:themeColor="accent1" w:themeShade="80"/>
          <w:sz w:val="24"/>
        </w:rPr>
        <w:t xml:space="preserve"> </w:t>
      </w:r>
      <w:r w:rsidRPr="00F17F19">
        <w:rPr>
          <w:rFonts w:ascii="Times New Roman" w:eastAsia="Calibri" w:hAnsi="Times New Roman"/>
          <w:color w:val="244061" w:themeColor="accent1" w:themeShade="80"/>
          <w:sz w:val="24"/>
        </w:rPr>
        <w:t>odpowiedzi</w:t>
      </w:r>
      <w:r w:rsidR="00C06D3D">
        <w:rPr>
          <w:rFonts w:ascii="Times New Roman" w:eastAsia="Calibri" w:hAnsi="Times New Roman"/>
          <w:color w:val="244061" w:themeColor="accent1" w:themeShade="80"/>
          <w:sz w:val="24"/>
        </w:rPr>
        <w:t xml:space="preserve"> wskazujące na okres</w:t>
      </w:r>
      <w:r w:rsidRPr="00F17F19">
        <w:rPr>
          <w:rFonts w:ascii="Times New Roman" w:eastAsia="Calibri" w:hAnsi="Times New Roman"/>
          <w:color w:val="244061" w:themeColor="accent1" w:themeShade="80"/>
          <w:sz w:val="24"/>
        </w:rPr>
        <w:t xml:space="preserve"> 4-6 miesięcy, a nawet 12 miesięcy.</w:t>
      </w:r>
    </w:p>
    <w:p w:rsidR="000F6D44" w:rsidRPr="00902447" w:rsidRDefault="000F6D44" w:rsidP="00D50D15">
      <w:pPr>
        <w:spacing w:before="60" w:after="60"/>
        <w:jc w:val="both"/>
        <w:rPr>
          <w:rFonts w:ascii="Times New Roman" w:eastAsia="Calibri" w:hAnsi="Times New Roman"/>
          <w:color w:val="auto"/>
          <w:sz w:val="24"/>
        </w:rPr>
      </w:pPr>
    </w:p>
    <w:p w:rsidR="00421603" w:rsidRPr="00902447" w:rsidRDefault="00F17F19" w:rsidP="0045749A">
      <w:pPr>
        <w:numPr>
          <w:ilvl w:val="1"/>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postępowania rozpoznawczego, od momentu złożenia pozwu do wydania orzeczenia w pierwszej instancji?</w:t>
      </w:r>
    </w:p>
    <w:p w:rsidR="000F6D44" w:rsidRPr="00902447" w:rsidRDefault="000F6D44" w:rsidP="000F6D44">
      <w:pPr>
        <w:spacing w:before="60" w:after="60"/>
        <w:ind w:left="1490"/>
        <w:jc w:val="both"/>
        <w:rPr>
          <w:rFonts w:ascii="Times New Roman" w:eastAsia="Calibri" w:hAnsi="Times New Roman"/>
          <w:color w:val="auto"/>
          <w:sz w:val="24"/>
        </w:rPr>
      </w:pPr>
    </w:p>
    <w:p w:rsidR="00D84A48" w:rsidRPr="00902447" w:rsidRDefault="00C06D3D" w:rsidP="000F6D44">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W</w:t>
      </w:r>
      <w:r w:rsidR="00F17F19" w:rsidRPr="00F17F19">
        <w:rPr>
          <w:rFonts w:ascii="Times New Roman" w:eastAsia="Calibri" w:hAnsi="Times New Roman"/>
          <w:color w:val="244061" w:themeColor="accent1" w:themeShade="80"/>
          <w:sz w:val="24"/>
        </w:rPr>
        <w:t xml:space="preserve"> </w:t>
      </w:r>
      <w:r>
        <w:rPr>
          <w:rFonts w:ascii="Times New Roman" w:eastAsia="Calibri" w:hAnsi="Times New Roman"/>
          <w:color w:val="244061" w:themeColor="accent1" w:themeShade="80"/>
          <w:sz w:val="24"/>
        </w:rPr>
        <w:t>trybie</w:t>
      </w:r>
      <w:r w:rsidRPr="00F17F19">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nakazowym</w:t>
      </w:r>
      <w:r>
        <w:rPr>
          <w:rFonts w:ascii="Times New Roman" w:eastAsia="Calibri" w:hAnsi="Times New Roman"/>
          <w:color w:val="244061" w:themeColor="accent1" w:themeShade="80"/>
          <w:sz w:val="24"/>
        </w:rPr>
        <w:t xml:space="preserve"> postępowanie pierwszoinstancyjne trwa zazwyczaj ok. dwóch miesięcy</w:t>
      </w:r>
      <w:r w:rsidR="00F17F19" w:rsidRPr="00F17F19">
        <w:rPr>
          <w:rFonts w:ascii="Times New Roman" w:eastAsia="Calibri" w:hAnsi="Times New Roman"/>
          <w:color w:val="244061" w:themeColor="accent1" w:themeShade="80"/>
          <w:sz w:val="24"/>
        </w:rPr>
        <w:t>.</w:t>
      </w:r>
    </w:p>
    <w:p w:rsidR="000F6D44" w:rsidRPr="00902447" w:rsidRDefault="00D84A48" w:rsidP="000F6D44">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Natomiast w odniesieniu do trybu zwyczajnego</w:t>
      </w:r>
      <w:r w:rsidR="00F17F19" w:rsidRPr="00F17F19">
        <w:rPr>
          <w:rFonts w:ascii="Times New Roman" w:eastAsia="Calibri" w:hAnsi="Times New Roman"/>
          <w:color w:val="244061" w:themeColor="accent1" w:themeShade="80"/>
          <w:sz w:val="24"/>
        </w:rPr>
        <w:t xml:space="preserve"> większość podmiotów wskazała, że średni czas</w:t>
      </w:r>
      <w:r w:rsidR="00C06D3D">
        <w:rPr>
          <w:rFonts w:ascii="Times New Roman" w:eastAsia="Calibri" w:hAnsi="Times New Roman"/>
          <w:color w:val="244061" w:themeColor="accent1" w:themeShade="80"/>
          <w:sz w:val="24"/>
        </w:rPr>
        <w:t xml:space="preserve"> postępowania</w:t>
      </w:r>
      <w:r w:rsidR="00F17F19" w:rsidRPr="00F17F19">
        <w:rPr>
          <w:rFonts w:ascii="Times New Roman" w:eastAsia="Calibri" w:hAnsi="Times New Roman"/>
          <w:color w:val="244061" w:themeColor="accent1" w:themeShade="80"/>
          <w:sz w:val="24"/>
        </w:rPr>
        <w:t xml:space="preserve"> wynosi od 1 roku do 4 lat. Pojawiła się również odpowiedź</w:t>
      </w:r>
      <w:r w:rsidR="00A34AC6">
        <w:rPr>
          <w:rFonts w:ascii="Times New Roman" w:eastAsia="Calibri" w:hAnsi="Times New Roman"/>
          <w:color w:val="244061" w:themeColor="accent1" w:themeShade="80"/>
          <w:sz w:val="24"/>
        </w:rPr>
        <w:t xml:space="preserve"> wskazująca na przypadki postępowań </w:t>
      </w:r>
      <w:r w:rsidR="00C06D3D">
        <w:rPr>
          <w:rFonts w:ascii="Times New Roman" w:eastAsia="Calibri" w:hAnsi="Times New Roman"/>
          <w:color w:val="244061" w:themeColor="accent1" w:themeShade="80"/>
          <w:sz w:val="24"/>
        </w:rPr>
        <w:t>trwając</w:t>
      </w:r>
      <w:r w:rsidR="00A34AC6">
        <w:rPr>
          <w:rFonts w:ascii="Times New Roman" w:eastAsia="Calibri" w:hAnsi="Times New Roman"/>
          <w:color w:val="244061" w:themeColor="accent1" w:themeShade="80"/>
          <w:sz w:val="24"/>
        </w:rPr>
        <w:t>ych nawet do</w:t>
      </w:r>
      <w:r w:rsidR="00F17F19" w:rsidRPr="00F17F19">
        <w:rPr>
          <w:rFonts w:ascii="Times New Roman" w:eastAsia="Calibri" w:hAnsi="Times New Roman"/>
          <w:color w:val="244061" w:themeColor="accent1" w:themeShade="80"/>
          <w:sz w:val="24"/>
        </w:rPr>
        <w:t xml:space="preserve"> 8 lat</w:t>
      </w:r>
      <w:r w:rsidR="00DB04A2" w:rsidRPr="00902447">
        <w:rPr>
          <w:rStyle w:val="Odwoanieprzypisudolnego"/>
          <w:rFonts w:ascii="Times New Roman" w:eastAsia="Calibri" w:hAnsi="Times New Roman"/>
          <w:color w:val="244061" w:themeColor="accent1" w:themeShade="80"/>
          <w:sz w:val="24"/>
        </w:rPr>
        <w:footnoteReference w:id="35"/>
      </w:r>
      <w:r w:rsidR="000F6D44" w:rsidRPr="00902447">
        <w:rPr>
          <w:rFonts w:ascii="Times New Roman" w:eastAsia="Calibri" w:hAnsi="Times New Roman"/>
          <w:color w:val="244061" w:themeColor="accent1" w:themeShade="80"/>
          <w:sz w:val="24"/>
        </w:rPr>
        <w:t>.</w:t>
      </w:r>
    </w:p>
    <w:p w:rsidR="000F6D44" w:rsidRPr="00902447" w:rsidRDefault="000F6D44" w:rsidP="000F6D44">
      <w:pPr>
        <w:spacing w:before="60" w:after="60"/>
        <w:jc w:val="both"/>
        <w:rPr>
          <w:rFonts w:ascii="Times New Roman" w:eastAsia="Calibri" w:hAnsi="Times New Roman"/>
          <w:color w:val="244061" w:themeColor="accent1" w:themeShade="80"/>
          <w:sz w:val="24"/>
        </w:rPr>
      </w:pPr>
    </w:p>
    <w:p w:rsidR="00421603" w:rsidRPr="00902447" w:rsidRDefault="00421603" w:rsidP="0045749A">
      <w:pPr>
        <w:numPr>
          <w:ilvl w:val="1"/>
          <w:numId w:val="28"/>
        </w:numPr>
        <w:spacing w:before="60" w:after="60"/>
        <w:jc w:val="both"/>
        <w:rPr>
          <w:rFonts w:ascii="Times New Roman" w:eastAsia="Calibri" w:hAnsi="Times New Roman"/>
          <w:color w:val="auto"/>
          <w:sz w:val="24"/>
        </w:rPr>
      </w:pPr>
      <w:r w:rsidRPr="00902447">
        <w:rPr>
          <w:rFonts w:ascii="Times New Roman" w:eastAsia="Calibri" w:hAnsi="Times New Roman"/>
          <w:color w:val="auto"/>
          <w:sz w:val="24"/>
        </w:rPr>
        <w:t>postępowania odwoławczego, od momentu złożenia apelacji do wydania prawomocnego orzeczenia w sprawie?</w:t>
      </w:r>
    </w:p>
    <w:p w:rsidR="000F6D44" w:rsidRPr="00902447" w:rsidRDefault="000F6D44" w:rsidP="000F6D44">
      <w:pPr>
        <w:spacing w:before="60" w:after="60"/>
        <w:jc w:val="both"/>
        <w:rPr>
          <w:rFonts w:ascii="Times New Roman" w:eastAsia="Calibri" w:hAnsi="Times New Roman"/>
          <w:color w:val="244061" w:themeColor="accent1" w:themeShade="80"/>
          <w:sz w:val="24"/>
        </w:rPr>
      </w:pPr>
    </w:p>
    <w:p w:rsidR="000F6D44" w:rsidRPr="00902447" w:rsidRDefault="000F6D44" w:rsidP="000F6D44">
      <w:pPr>
        <w:spacing w:before="60" w:after="60"/>
        <w:jc w:val="both"/>
        <w:rPr>
          <w:rFonts w:ascii="Times New Roman" w:eastAsia="Calibri" w:hAnsi="Times New Roman"/>
          <w:color w:val="244061" w:themeColor="accent1" w:themeShade="80"/>
          <w:sz w:val="24"/>
        </w:rPr>
      </w:pPr>
      <w:r w:rsidRPr="00902447">
        <w:rPr>
          <w:rFonts w:ascii="Times New Roman" w:eastAsia="Calibri" w:hAnsi="Times New Roman"/>
          <w:color w:val="244061" w:themeColor="accent1" w:themeShade="80"/>
          <w:sz w:val="24"/>
        </w:rPr>
        <w:t>Większość podmiotów wskazała, że średni czas</w:t>
      </w:r>
      <w:r w:rsidR="00C06D3D">
        <w:rPr>
          <w:rFonts w:ascii="Times New Roman" w:eastAsia="Calibri" w:hAnsi="Times New Roman"/>
          <w:color w:val="244061" w:themeColor="accent1" w:themeShade="80"/>
          <w:sz w:val="24"/>
        </w:rPr>
        <w:t xml:space="preserve"> postępowania odwoławczego</w:t>
      </w:r>
      <w:r w:rsidRPr="00902447">
        <w:rPr>
          <w:rFonts w:ascii="Times New Roman" w:eastAsia="Calibri" w:hAnsi="Times New Roman"/>
          <w:color w:val="244061" w:themeColor="accent1" w:themeShade="80"/>
          <w:sz w:val="24"/>
        </w:rPr>
        <w:t xml:space="preserve"> wynosi od 0,5</w:t>
      </w:r>
      <w:r w:rsidR="00C06D3D">
        <w:rPr>
          <w:rFonts w:ascii="Times New Roman" w:eastAsia="Calibri" w:hAnsi="Times New Roman"/>
          <w:color w:val="244061" w:themeColor="accent1" w:themeShade="80"/>
          <w:sz w:val="24"/>
        </w:rPr>
        <w:t xml:space="preserve"> do</w:t>
      </w:r>
      <w:r w:rsidRPr="00902447">
        <w:rPr>
          <w:rFonts w:ascii="Times New Roman" w:eastAsia="Calibri" w:hAnsi="Times New Roman"/>
          <w:color w:val="244061" w:themeColor="accent1" w:themeShade="80"/>
          <w:sz w:val="24"/>
        </w:rPr>
        <w:t xml:space="preserve"> 1 roku.</w:t>
      </w:r>
    </w:p>
    <w:p w:rsidR="000F6D44" w:rsidRPr="00902447" w:rsidRDefault="000F6D44" w:rsidP="000F6D44">
      <w:pPr>
        <w:spacing w:before="60" w:after="60"/>
        <w:jc w:val="both"/>
        <w:rPr>
          <w:rFonts w:ascii="Times New Roman" w:eastAsia="Calibri" w:hAnsi="Times New Roman"/>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Czy Państwa zdaniem zasadne byłoby dokonanie na szczeblu unijnym harmonizacji:</w:t>
      </w:r>
    </w:p>
    <w:p w:rsidR="00421603" w:rsidRPr="00902447" w:rsidRDefault="00F17F19" w:rsidP="0045749A">
      <w:pPr>
        <w:numPr>
          <w:ilvl w:val="1"/>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zasad postępowań przyspieszonych w sprawach o naruszenia praw własności intelektualnej;</w:t>
      </w:r>
    </w:p>
    <w:p w:rsidR="00421603" w:rsidRPr="00902447" w:rsidRDefault="00F17F19" w:rsidP="0045749A">
      <w:pPr>
        <w:numPr>
          <w:ilvl w:val="1"/>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szczegółowych (w stosunku do rozporządzenia (WE) nr 861/2007 Parlamentu Europejskiego i Rady z dnia 11 lipca 2007 r. ustanawiającego europejskie postępowanie w sprawie drobnych roszczeń) zasad postępowania w sprawach drobnych roszczeń dotyczących naruszeń praw własności intelektualnej;</w:t>
      </w:r>
    </w:p>
    <w:p w:rsidR="00421603" w:rsidRPr="00902447" w:rsidRDefault="00F17F19" w:rsidP="0045749A">
      <w:pPr>
        <w:numPr>
          <w:ilvl w:val="1"/>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zasad postępowań przyspieszonych w sprawach o naruszenia wspólnotowego znaku towarowego oraz wzorów wspólnotowych;</w:t>
      </w:r>
    </w:p>
    <w:p w:rsidR="00421603" w:rsidRPr="00902447" w:rsidRDefault="00F17F19" w:rsidP="0045749A">
      <w:pPr>
        <w:numPr>
          <w:ilvl w:val="1"/>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zasad postępowania w sprawach drobnych roszczeń dotyczących naruszenia wspólnotowego znaku towarowego oraz wzorów wspólnotowych?</w:t>
      </w:r>
    </w:p>
    <w:p w:rsidR="000F6D44" w:rsidRPr="00902447" w:rsidRDefault="000F6D44" w:rsidP="000F6D44">
      <w:pPr>
        <w:spacing w:before="60" w:after="60"/>
        <w:jc w:val="both"/>
        <w:rPr>
          <w:rFonts w:ascii="Times New Roman" w:eastAsia="Calibri" w:hAnsi="Times New Roman"/>
          <w:color w:val="auto"/>
          <w:sz w:val="24"/>
        </w:rPr>
      </w:pPr>
    </w:p>
    <w:p w:rsidR="000F6D44" w:rsidRPr="00902447" w:rsidRDefault="00F17F19" w:rsidP="000F6D44">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Opinie w tej sprawie są wśród podmiotów biorących udział w konsultacjach podzielone. Przeciwnicy harmonizacji wskazywali, że obecne rozwiązania w sposób wyczerpujący zapewniają ochronę interesów</w:t>
      </w:r>
      <w:r w:rsidR="009B1E0C">
        <w:rPr>
          <w:rFonts w:ascii="Times New Roman" w:eastAsia="Calibri" w:hAnsi="Times New Roman"/>
          <w:color w:val="244061" w:themeColor="accent1" w:themeShade="80"/>
          <w:sz w:val="24"/>
        </w:rPr>
        <w:t xml:space="preserve"> uprawnionych</w:t>
      </w:r>
      <w:r w:rsidRPr="00F17F19">
        <w:rPr>
          <w:rFonts w:ascii="Times New Roman" w:eastAsia="Calibri" w:hAnsi="Times New Roman"/>
          <w:color w:val="244061" w:themeColor="accent1" w:themeShade="80"/>
          <w:sz w:val="24"/>
        </w:rPr>
        <w:t>. Zwolennicy podnosili, że dokonywanie harmonizacji na szczeblu unijnym wydaje się zasadne, ponieważ w ten sposób zostanie wprowadzony jednolity standard europejski i nastąpi zwiększenie pewności obrotu. Jednakże pierwszorzędne znaczenie ma właściwa implementacja przepisów do prawa polskiego i ich stosowanie w praktyce.</w:t>
      </w:r>
    </w:p>
    <w:p w:rsidR="000F6D44" w:rsidRPr="00902447" w:rsidRDefault="000F6D44" w:rsidP="000F6D44">
      <w:pPr>
        <w:spacing w:before="60" w:after="60"/>
        <w:jc w:val="both"/>
        <w:rPr>
          <w:rFonts w:ascii="Times New Roman" w:eastAsia="Calibri" w:hAnsi="Times New Roman"/>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 xml:space="preserve">Jakie środki ochrony pozwanego należałoby wprowadzić w odniesieniu </w:t>
      </w:r>
      <w:r w:rsidRPr="00F17F19">
        <w:rPr>
          <w:rFonts w:ascii="Times New Roman" w:eastAsia="Calibri" w:hAnsi="Times New Roman"/>
          <w:color w:val="auto"/>
          <w:sz w:val="24"/>
        </w:rPr>
        <w:br/>
        <w:t>do postępowań wymienionych w punkcie powyżej?</w:t>
      </w:r>
    </w:p>
    <w:p w:rsidR="0008398B" w:rsidRPr="00902447" w:rsidRDefault="0008398B" w:rsidP="0008398B">
      <w:pPr>
        <w:spacing w:before="60" w:after="60"/>
        <w:ind w:left="770"/>
        <w:jc w:val="both"/>
        <w:rPr>
          <w:rFonts w:ascii="Times New Roman" w:eastAsia="Calibri" w:hAnsi="Times New Roman"/>
          <w:color w:val="auto"/>
          <w:sz w:val="24"/>
        </w:rPr>
      </w:pPr>
    </w:p>
    <w:p w:rsidR="0008398B" w:rsidRPr="00902447" w:rsidRDefault="00BA209A" w:rsidP="0008398B">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xml:space="preserve">Z przeprowadzonych konsultacji wynika, że </w:t>
      </w:r>
      <w:r w:rsidR="00974A30">
        <w:rPr>
          <w:rFonts w:ascii="Times New Roman" w:eastAsia="Calibri" w:hAnsi="Times New Roman"/>
          <w:color w:val="244061" w:themeColor="accent1" w:themeShade="80"/>
          <w:sz w:val="24"/>
        </w:rPr>
        <w:t xml:space="preserve">możliwym do rozważenia </w:t>
      </w:r>
      <w:r>
        <w:rPr>
          <w:rFonts w:ascii="Times New Roman" w:eastAsia="Calibri" w:hAnsi="Times New Roman"/>
          <w:color w:val="244061" w:themeColor="accent1" w:themeShade="80"/>
          <w:sz w:val="24"/>
        </w:rPr>
        <w:t>ś</w:t>
      </w:r>
      <w:r w:rsidR="00B67428">
        <w:rPr>
          <w:rFonts w:ascii="Times New Roman" w:eastAsia="Calibri" w:hAnsi="Times New Roman"/>
          <w:color w:val="244061" w:themeColor="accent1" w:themeShade="80"/>
          <w:sz w:val="24"/>
        </w:rPr>
        <w:t xml:space="preserve">rodkiem ochrony pozwanego </w:t>
      </w:r>
      <w:r w:rsidR="004214AD">
        <w:rPr>
          <w:rFonts w:ascii="Times New Roman" w:eastAsia="Calibri" w:hAnsi="Times New Roman"/>
          <w:color w:val="244061" w:themeColor="accent1" w:themeShade="80"/>
          <w:sz w:val="24"/>
        </w:rPr>
        <w:t>byłoby</w:t>
      </w:r>
      <w:r w:rsidR="00B67428">
        <w:rPr>
          <w:rFonts w:ascii="Times New Roman" w:eastAsia="Calibri" w:hAnsi="Times New Roman"/>
          <w:color w:val="244061" w:themeColor="accent1" w:themeShade="80"/>
          <w:sz w:val="24"/>
        </w:rPr>
        <w:t xml:space="preserve"> </w:t>
      </w:r>
      <w:r w:rsidR="002F52DE">
        <w:rPr>
          <w:rFonts w:ascii="Times New Roman" w:eastAsia="Calibri" w:hAnsi="Times New Roman"/>
          <w:color w:val="244061" w:themeColor="accent1" w:themeShade="80"/>
          <w:sz w:val="24"/>
        </w:rPr>
        <w:t>wprowadzenie</w:t>
      </w:r>
      <w:r w:rsidR="002F52DE" w:rsidRPr="00F17F19">
        <w:rPr>
          <w:rFonts w:ascii="Times New Roman" w:eastAsia="Calibri" w:hAnsi="Times New Roman"/>
          <w:color w:val="244061" w:themeColor="accent1" w:themeShade="80"/>
          <w:sz w:val="24"/>
        </w:rPr>
        <w:t xml:space="preserve"> odpowiedzialności finansow</w:t>
      </w:r>
      <w:r w:rsidR="002F52DE">
        <w:rPr>
          <w:rFonts w:ascii="Times New Roman" w:eastAsia="Calibri" w:hAnsi="Times New Roman"/>
          <w:color w:val="244061" w:themeColor="accent1" w:themeShade="80"/>
          <w:sz w:val="24"/>
        </w:rPr>
        <w:t>ej</w:t>
      </w:r>
      <w:r w:rsidR="002F52DE" w:rsidRPr="00F17F19">
        <w:rPr>
          <w:rFonts w:ascii="Times New Roman" w:eastAsia="Calibri" w:hAnsi="Times New Roman"/>
          <w:color w:val="244061" w:themeColor="accent1" w:themeShade="80"/>
          <w:sz w:val="24"/>
        </w:rPr>
        <w:t xml:space="preserve"> za bezpodstawne </w:t>
      </w:r>
      <w:r w:rsidR="00A34AC6">
        <w:rPr>
          <w:rFonts w:ascii="Times New Roman" w:eastAsia="Calibri" w:hAnsi="Times New Roman"/>
          <w:color w:val="244061" w:themeColor="accent1" w:themeShade="80"/>
          <w:sz w:val="24"/>
        </w:rPr>
        <w:t>r</w:t>
      </w:r>
      <w:r w:rsidR="0049471B">
        <w:rPr>
          <w:rFonts w:ascii="Times New Roman" w:eastAsia="Calibri" w:hAnsi="Times New Roman"/>
          <w:color w:val="244061" w:themeColor="accent1" w:themeShade="80"/>
          <w:sz w:val="24"/>
        </w:rPr>
        <w:t>oszczenia</w:t>
      </w:r>
      <w:r w:rsidR="002F52DE" w:rsidRPr="00F17F19">
        <w:rPr>
          <w:rFonts w:ascii="Times New Roman" w:eastAsia="Calibri" w:hAnsi="Times New Roman"/>
          <w:color w:val="244061" w:themeColor="accent1" w:themeShade="80"/>
          <w:sz w:val="24"/>
        </w:rPr>
        <w:t xml:space="preserve"> przeciwko osobie, która legalnie wykorzystała przedmiot praw autorskich</w:t>
      </w:r>
      <w:r w:rsidR="002F52DE">
        <w:rPr>
          <w:rFonts w:ascii="Times New Roman" w:eastAsia="Calibri" w:hAnsi="Times New Roman"/>
          <w:color w:val="244061" w:themeColor="accent1" w:themeShade="80"/>
          <w:sz w:val="24"/>
        </w:rPr>
        <w:t xml:space="preserve">. Należy </w:t>
      </w:r>
      <w:r w:rsidR="00BA5B60">
        <w:rPr>
          <w:rFonts w:ascii="Times New Roman" w:eastAsia="Calibri" w:hAnsi="Times New Roman"/>
          <w:color w:val="244061" w:themeColor="accent1" w:themeShade="80"/>
          <w:sz w:val="24"/>
        </w:rPr>
        <w:t>jednak</w:t>
      </w:r>
      <w:r w:rsidR="002F52DE">
        <w:rPr>
          <w:rFonts w:ascii="Times New Roman" w:eastAsia="Calibri" w:hAnsi="Times New Roman"/>
          <w:color w:val="244061" w:themeColor="accent1" w:themeShade="80"/>
          <w:sz w:val="24"/>
        </w:rPr>
        <w:t xml:space="preserve"> mieć na względzie, aby osoby nieprowadzące działalności gospodarczej lub zawodowej nie </w:t>
      </w:r>
      <w:r w:rsidR="002F52DE">
        <w:rPr>
          <w:rFonts w:ascii="Times New Roman" w:eastAsia="Calibri" w:hAnsi="Times New Roman"/>
          <w:color w:val="244061" w:themeColor="accent1" w:themeShade="80"/>
          <w:sz w:val="24"/>
        </w:rPr>
        <w:lastRenderedPageBreak/>
        <w:t xml:space="preserve">były obciążane karami wielokrotnie przekraczającymi ich dochody. W związku z tym, iż postępowanie w sprawach </w:t>
      </w:r>
      <w:r w:rsidR="002F52DE" w:rsidRPr="004214AD">
        <w:rPr>
          <w:rFonts w:ascii="Times New Roman" w:eastAsia="Calibri" w:hAnsi="Times New Roman"/>
          <w:color w:val="244061" w:themeColor="accent1" w:themeShade="80"/>
          <w:sz w:val="24"/>
        </w:rPr>
        <w:t>o naruszenia praw własności intelektualnej</w:t>
      </w:r>
      <w:r w:rsidR="002F52DE">
        <w:rPr>
          <w:rFonts w:ascii="Times New Roman" w:eastAsia="Calibri" w:hAnsi="Times New Roman"/>
          <w:color w:val="244061" w:themeColor="accent1" w:themeShade="80"/>
          <w:sz w:val="24"/>
        </w:rPr>
        <w:t xml:space="preserve"> może być prowadzone poza granicami </w:t>
      </w:r>
      <w:r w:rsidR="003028F3">
        <w:rPr>
          <w:rFonts w:ascii="Times New Roman" w:eastAsia="Calibri" w:hAnsi="Times New Roman"/>
          <w:color w:val="244061" w:themeColor="accent1" w:themeShade="80"/>
          <w:sz w:val="24"/>
        </w:rPr>
        <w:t>Rzeczypospolitej Polskiej</w:t>
      </w:r>
      <w:r w:rsidR="002F52DE">
        <w:rPr>
          <w:rFonts w:ascii="Times New Roman" w:eastAsia="Calibri" w:hAnsi="Times New Roman"/>
          <w:color w:val="244061" w:themeColor="accent1" w:themeShade="80"/>
          <w:sz w:val="24"/>
        </w:rPr>
        <w:t>, istotnym środkiem dla zapewnienia sprawiedliwego procesu oraz ochrony pozwanego byłby obowiązek doręczania pozwanemu pozwu wraz z załącznikami sporządzanych w języku ojczystym pozwanego.</w:t>
      </w:r>
    </w:p>
    <w:p w:rsidR="0008398B" w:rsidRPr="00902447" w:rsidRDefault="0008398B" w:rsidP="0008398B">
      <w:pPr>
        <w:spacing w:before="60" w:after="60"/>
        <w:jc w:val="both"/>
        <w:rPr>
          <w:rFonts w:ascii="Times New Roman" w:eastAsia="Calibri" w:hAnsi="Times New Roman"/>
          <w:color w:val="244061" w:themeColor="accent1" w:themeShade="80"/>
          <w:sz w:val="24"/>
        </w:rPr>
      </w:pPr>
    </w:p>
    <w:p w:rsidR="0008398B" w:rsidRPr="00902447" w:rsidRDefault="00D85FDF" w:rsidP="0008398B">
      <w:pPr>
        <w:spacing w:before="60" w:after="60"/>
        <w:jc w:val="both"/>
        <w:rPr>
          <w:rFonts w:ascii="Times New Roman" w:eastAsia="Calibri" w:hAnsi="Times New Roman"/>
          <w:color w:val="244061" w:themeColor="accent1" w:themeShade="80"/>
          <w:sz w:val="24"/>
        </w:rPr>
      </w:pPr>
      <w:r w:rsidRPr="00D85FDF">
        <w:rPr>
          <w:rFonts w:ascii="Times New Roman" w:eastAsia="Calibri" w:hAnsi="Times New Roman"/>
          <w:color w:val="244061" w:themeColor="accent1" w:themeShade="80"/>
          <w:sz w:val="24"/>
        </w:rPr>
        <w:t xml:space="preserve">Z drugiej strony pojawiły się liczne opinie, iż </w:t>
      </w:r>
      <w:r w:rsidR="004214AD">
        <w:rPr>
          <w:rFonts w:ascii="Times New Roman" w:eastAsia="Calibri" w:hAnsi="Times New Roman"/>
          <w:color w:val="244061" w:themeColor="accent1" w:themeShade="80"/>
          <w:sz w:val="24"/>
        </w:rPr>
        <w:t>obecne regulacje obowiązujące w polskim systemie prawnym</w:t>
      </w:r>
      <w:r w:rsidRPr="00D85FDF">
        <w:rPr>
          <w:rFonts w:ascii="Times New Roman" w:eastAsia="Calibri" w:hAnsi="Times New Roman"/>
          <w:color w:val="244061" w:themeColor="accent1" w:themeShade="80"/>
          <w:sz w:val="24"/>
        </w:rPr>
        <w:t xml:space="preserve"> w sposób wystarczający zapewniają ochronę interesów</w:t>
      </w:r>
      <w:r w:rsidR="00376171">
        <w:rPr>
          <w:rFonts w:ascii="Times New Roman" w:eastAsia="Calibri" w:hAnsi="Times New Roman"/>
          <w:color w:val="244061" w:themeColor="accent1" w:themeShade="80"/>
          <w:sz w:val="24"/>
        </w:rPr>
        <w:t xml:space="preserve"> uprawnionych</w:t>
      </w:r>
      <w:r w:rsidRPr="00D85FDF">
        <w:rPr>
          <w:rFonts w:ascii="Times New Roman" w:eastAsia="Calibri" w:hAnsi="Times New Roman"/>
          <w:color w:val="244061" w:themeColor="accent1" w:themeShade="80"/>
          <w:sz w:val="24"/>
        </w:rPr>
        <w:t>.</w:t>
      </w:r>
    </w:p>
    <w:p w:rsidR="00EA5CA9" w:rsidRPr="00902447" w:rsidRDefault="00EA5CA9" w:rsidP="0045749A">
      <w:pPr>
        <w:spacing w:before="60" w:after="60"/>
        <w:jc w:val="both"/>
        <w:rPr>
          <w:rFonts w:ascii="Times New Roman" w:eastAsia="Calibri" w:hAnsi="Times New Roman"/>
          <w:color w:val="auto"/>
          <w:sz w:val="24"/>
        </w:rPr>
      </w:pPr>
    </w:p>
    <w:p w:rsidR="00EA5CA9" w:rsidRPr="00902447" w:rsidRDefault="00F17F19" w:rsidP="0045749A">
      <w:pPr>
        <w:pStyle w:val="Akapitzlist"/>
        <w:numPr>
          <w:ilvl w:val="0"/>
          <w:numId w:val="32"/>
        </w:numPr>
        <w:spacing w:before="60" w:after="60"/>
        <w:contextualSpacing w:val="0"/>
        <w:jc w:val="both"/>
        <w:rPr>
          <w:rFonts w:ascii="Times New Roman" w:eastAsia="Calibri" w:hAnsi="Times New Roman"/>
          <w:b/>
        </w:rPr>
      </w:pPr>
      <w:r w:rsidRPr="00F17F19">
        <w:rPr>
          <w:rFonts w:ascii="Times New Roman" w:eastAsia="Calibri" w:hAnsi="Times New Roman"/>
          <w:b/>
        </w:rPr>
        <w:t>Roszczenia informacyjne</w:t>
      </w:r>
    </w:p>
    <w:p w:rsidR="00C200E2" w:rsidRPr="00902447" w:rsidRDefault="00C200E2" w:rsidP="0045749A">
      <w:pPr>
        <w:pStyle w:val="Akapitzlist"/>
        <w:spacing w:before="60" w:after="60"/>
        <w:contextualSpacing w:val="0"/>
        <w:jc w:val="both"/>
        <w:rPr>
          <w:rFonts w:ascii="Times New Roman" w:eastAsia="Calibri" w:hAnsi="Times New Roman"/>
          <w:b/>
        </w:rPr>
      </w:pPr>
    </w:p>
    <w:p w:rsidR="00421603" w:rsidRPr="00902447" w:rsidRDefault="00461D1E" w:rsidP="0045749A">
      <w:pPr>
        <w:spacing w:before="60" w:after="60"/>
        <w:ind w:firstLine="720"/>
        <w:jc w:val="both"/>
        <w:rPr>
          <w:rFonts w:ascii="Times New Roman" w:eastAsia="Calibri" w:hAnsi="Times New Roman"/>
          <w:i/>
          <w:color w:val="auto"/>
          <w:sz w:val="24"/>
        </w:rPr>
      </w:pPr>
      <w:r w:rsidRPr="00461D1E">
        <w:rPr>
          <w:rFonts w:ascii="Times New Roman" w:eastAsia="Calibri" w:hAnsi="Times New Roman"/>
          <w:i/>
          <w:color w:val="auto"/>
          <w:sz w:val="24"/>
        </w:rPr>
        <w:t xml:space="preserve">Art. 8 dyrektywy przewiduje możliwość występowania z roszczeniem o udzielenie informacji o pochodzeniu i sieciach dystrybucji towarów lub usług naruszających prawa własności intelektualnej. W polskich przepisach roszczenie informacyjne zostało określone </w:t>
      </w:r>
      <w:r w:rsidRPr="00461D1E">
        <w:rPr>
          <w:rFonts w:ascii="Times New Roman" w:eastAsia="Calibri" w:hAnsi="Times New Roman"/>
          <w:i/>
          <w:color w:val="auto"/>
          <w:sz w:val="24"/>
        </w:rPr>
        <w:br/>
        <w:t>w</w:t>
      </w:r>
      <w:r w:rsidR="00F17F19" w:rsidRPr="00F17F19">
        <w:rPr>
          <w:rFonts w:ascii="Times New Roman" w:eastAsia="Calibri" w:hAnsi="Times New Roman"/>
          <w:i/>
          <w:color w:val="auto"/>
          <w:sz w:val="24"/>
        </w:rPr>
        <w:t xml:space="preserve"> art. 80 ust. 1 pkt 2 i 3 </w:t>
      </w:r>
      <w:r w:rsidR="003028F3">
        <w:rPr>
          <w:rFonts w:ascii="Times New Roman" w:eastAsia="Calibri" w:hAnsi="Times New Roman"/>
          <w:i/>
          <w:color w:val="auto"/>
          <w:sz w:val="24"/>
        </w:rPr>
        <w:t>pr. aut.</w:t>
      </w:r>
      <w:r w:rsidR="00F17F19" w:rsidRPr="00F17F19">
        <w:rPr>
          <w:rFonts w:ascii="Times New Roman" w:eastAsia="Calibri" w:hAnsi="Times New Roman"/>
          <w:i/>
          <w:color w:val="auto"/>
          <w:sz w:val="24"/>
        </w:rPr>
        <w:t>, art. 286</w:t>
      </w:r>
      <w:r w:rsidR="00F17F19" w:rsidRPr="00F17F19">
        <w:rPr>
          <w:rFonts w:ascii="Times New Roman" w:eastAsia="Calibri" w:hAnsi="Times New Roman"/>
          <w:i/>
          <w:color w:val="auto"/>
          <w:sz w:val="24"/>
          <w:vertAlign w:val="superscript"/>
        </w:rPr>
        <w:t>1</w:t>
      </w:r>
      <w:r w:rsidR="00F17F19" w:rsidRPr="00F17F19">
        <w:rPr>
          <w:rFonts w:ascii="Times New Roman" w:eastAsia="Calibri" w:hAnsi="Times New Roman"/>
          <w:i/>
          <w:color w:val="auto"/>
          <w:sz w:val="24"/>
        </w:rPr>
        <w:t xml:space="preserve"> ust. 1 pkt 2 i 3 oraz ust. 2 </w:t>
      </w:r>
      <w:r w:rsidR="00B15A73">
        <w:rPr>
          <w:rFonts w:ascii="Times New Roman" w:eastAsia="Calibri" w:hAnsi="Times New Roman"/>
          <w:i/>
          <w:color w:val="auto"/>
          <w:sz w:val="24"/>
        </w:rPr>
        <w:t xml:space="preserve">p.w.p </w:t>
      </w:r>
      <w:r w:rsidR="00F17F19" w:rsidRPr="00F17F19">
        <w:rPr>
          <w:rFonts w:ascii="Times New Roman" w:eastAsia="Calibri" w:hAnsi="Times New Roman"/>
          <w:i/>
          <w:color w:val="auto"/>
          <w:sz w:val="24"/>
        </w:rPr>
        <w:t xml:space="preserve">, art. 11a ust. 1 pkt 2 i 3 ustawy o ochronie baz danych </w:t>
      </w:r>
      <w:r w:rsidR="00F17F19" w:rsidRPr="00F17F19">
        <w:rPr>
          <w:rFonts w:ascii="Times New Roman" w:eastAsia="Calibri" w:hAnsi="Times New Roman"/>
          <w:i/>
          <w:color w:val="auto"/>
          <w:sz w:val="24"/>
        </w:rPr>
        <w:br/>
        <w:t>oraz art. 36b ust. 1 pkt 2 i 3 ustawy o ochronie odmian roślin.</w:t>
      </w:r>
    </w:p>
    <w:p w:rsidR="00C200E2" w:rsidRPr="00902447" w:rsidRDefault="00C200E2" w:rsidP="0045749A">
      <w:pPr>
        <w:spacing w:before="60" w:after="60"/>
        <w:ind w:firstLine="720"/>
        <w:jc w:val="both"/>
        <w:rPr>
          <w:rFonts w:ascii="Times New Roman" w:eastAsia="Calibri" w:hAnsi="Times New Roman"/>
          <w:i/>
          <w:color w:val="auto"/>
          <w:sz w:val="24"/>
        </w:rPr>
      </w:pPr>
    </w:p>
    <w:p w:rsidR="00B85FC1" w:rsidRPr="00902447" w:rsidRDefault="00F17F19" w:rsidP="0045749A">
      <w:pPr>
        <w:pStyle w:val="Akapitzlist"/>
        <w:numPr>
          <w:ilvl w:val="0"/>
          <w:numId w:val="28"/>
        </w:numPr>
        <w:spacing w:before="60" w:after="60"/>
        <w:contextualSpacing w:val="0"/>
        <w:jc w:val="both"/>
        <w:rPr>
          <w:rFonts w:ascii="Times New Roman" w:eastAsia="Calibri" w:hAnsi="Times New Roman"/>
        </w:rPr>
      </w:pPr>
      <w:r w:rsidRPr="00F17F19">
        <w:rPr>
          <w:rFonts w:ascii="Times New Roman" w:eastAsia="Calibri" w:hAnsi="Times New Roman"/>
        </w:rPr>
        <w:t xml:space="preserve">W jaki sposób dokonywana jest identyfikacja podmiotu naruszającego prawa własności intelektualnej? Jaką rolę pełnią tu pośrednicy, których usługi są wykorzystywane do dokonywania naruszeń praw własności intelektualnej? </w:t>
      </w:r>
    </w:p>
    <w:p w:rsidR="0008398B" w:rsidRPr="00902447" w:rsidRDefault="0008398B" w:rsidP="0008398B">
      <w:pPr>
        <w:spacing w:before="60" w:after="60"/>
        <w:jc w:val="both"/>
        <w:rPr>
          <w:rFonts w:ascii="Times New Roman" w:eastAsia="Calibri" w:hAnsi="Times New Roman"/>
          <w:sz w:val="24"/>
        </w:rPr>
      </w:pPr>
    </w:p>
    <w:p w:rsidR="0008398B" w:rsidRPr="00902447" w:rsidRDefault="00712847" w:rsidP="0008398B">
      <w:pPr>
        <w:spacing w:before="60" w:after="60"/>
        <w:jc w:val="both"/>
        <w:rPr>
          <w:rFonts w:ascii="Times New Roman" w:eastAsia="Calibri" w:hAnsi="Times New Roman"/>
          <w:color w:val="244061" w:themeColor="accent1" w:themeShade="80"/>
          <w:sz w:val="24"/>
        </w:rPr>
      </w:pPr>
      <w:r w:rsidRPr="00902447">
        <w:rPr>
          <w:rFonts w:ascii="Times New Roman" w:eastAsia="Calibri" w:hAnsi="Times New Roman"/>
          <w:color w:val="244061" w:themeColor="accent1" w:themeShade="80"/>
          <w:sz w:val="24"/>
        </w:rPr>
        <w:t>Często sposób identyfikacji jest zależny od rodzaju</w:t>
      </w:r>
      <w:r w:rsidR="00C06D3D">
        <w:rPr>
          <w:rFonts w:ascii="Times New Roman" w:eastAsia="Calibri" w:hAnsi="Times New Roman"/>
          <w:color w:val="244061" w:themeColor="accent1" w:themeShade="80"/>
          <w:sz w:val="24"/>
        </w:rPr>
        <w:t xml:space="preserve"> naruszonego</w:t>
      </w:r>
      <w:r w:rsidRPr="00902447">
        <w:rPr>
          <w:rFonts w:ascii="Times New Roman" w:eastAsia="Calibri" w:hAnsi="Times New Roman"/>
          <w:color w:val="244061" w:themeColor="accent1" w:themeShade="80"/>
          <w:sz w:val="24"/>
        </w:rPr>
        <w:t xml:space="preserve"> prawa. </w:t>
      </w:r>
      <w:r w:rsidR="00F13062" w:rsidRPr="00902447">
        <w:rPr>
          <w:rFonts w:ascii="Times New Roman" w:eastAsia="Calibri" w:hAnsi="Times New Roman"/>
          <w:color w:val="244061" w:themeColor="accent1" w:themeShade="80"/>
          <w:sz w:val="24"/>
        </w:rPr>
        <w:t>Przykładowe sposoby</w:t>
      </w:r>
      <w:r w:rsidR="00461D1E" w:rsidRPr="00461D1E">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 xml:space="preserve">na identyfikację podmiotu naruszającego prawa własności intelektualnej, wskazane przez konsultowane podmioty zostały przedstawione poniżej. </w:t>
      </w:r>
    </w:p>
    <w:p w:rsidR="0008398B" w:rsidRPr="00902447" w:rsidRDefault="0008398B" w:rsidP="0008398B">
      <w:pPr>
        <w:spacing w:before="60" w:after="60"/>
        <w:jc w:val="both"/>
        <w:rPr>
          <w:rFonts w:ascii="Times New Roman" w:eastAsia="Calibri" w:hAnsi="Times New Roman"/>
          <w:color w:val="244061" w:themeColor="accent1" w:themeShade="80"/>
          <w:sz w:val="24"/>
        </w:rPr>
      </w:pPr>
    </w:p>
    <w:p w:rsidR="00F13062" w:rsidRPr="00902447" w:rsidRDefault="00A66B7F" w:rsidP="0008398B">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xml:space="preserve">a) </w:t>
      </w:r>
      <w:r w:rsidRPr="00376171">
        <w:rPr>
          <w:rFonts w:ascii="Times New Roman" w:eastAsia="Calibri" w:hAnsi="Times New Roman"/>
          <w:b/>
          <w:color w:val="244061" w:themeColor="accent1" w:themeShade="80"/>
          <w:sz w:val="24"/>
        </w:rPr>
        <w:t>w</w:t>
      </w:r>
      <w:r w:rsidR="00461D1E" w:rsidRPr="00376171">
        <w:rPr>
          <w:rFonts w:ascii="Times New Roman" w:eastAsia="Calibri" w:hAnsi="Times New Roman"/>
          <w:b/>
          <w:color w:val="244061" w:themeColor="accent1" w:themeShade="80"/>
          <w:sz w:val="24"/>
        </w:rPr>
        <w:t xml:space="preserve"> sytuacjach </w:t>
      </w:r>
      <w:r w:rsidR="00D85FDF" w:rsidRPr="00376171">
        <w:rPr>
          <w:rFonts w:ascii="Times New Roman" w:eastAsia="Calibri" w:hAnsi="Times New Roman"/>
          <w:b/>
          <w:color w:val="244061" w:themeColor="accent1" w:themeShade="80"/>
          <w:sz w:val="24"/>
        </w:rPr>
        <w:t>naruszeń praw autorskich i pokrewnych</w:t>
      </w:r>
      <w:r w:rsidR="00F13062" w:rsidRPr="00376171">
        <w:rPr>
          <w:rFonts w:ascii="Times New Roman" w:eastAsia="Calibri" w:hAnsi="Times New Roman"/>
          <w:b/>
          <w:color w:val="244061" w:themeColor="accent1" w:themeShade="80"/>
          <w:sz w:val="24"/>
        </w:rPr>
        <w:t xml:space="preserve"> są to:</w:t>
      </w:r>
    </w:p>
    <w:p w:rsidR="0008398B" w:rsidRDefault="0008398B" w:rsidP="0008398B">
      <w:pPr>
        <w:spacing w:before="60" w:after="60"/>
        <w:jc w:val="both"/>
        <w:rPr>
          <w:rFonts w:ascii="Times New Roman" w:eastAsia="Calibri" w:hAnsi="Times New Roman"/>
          <w:color w:val="244061" w:themeColor="accent1" w:themeShade="80"/>
          <w:sz w:val="24"/>
        </w:rPr>
      </w:pPr>
      <w:r w:rsidRPr="00902447">
        <w:rPr>
          <w:rFonts w:ascii="Times New Roman" w:eastAsia="Calibri" w:hAnsi="Times New Roman"/>
          <w:color w:val="244061" w:themeColor="accent1" w:themeShade="80"/>
          <w:sz w:val="24"/>
        </w:rPr>
        <w:t>-</w:t>
      </w:r>
      <w:r w:rsidR="00E14691">
        <w:rPr>
          <w:rFonts w:ascii="Times New Roman" w:eastAsia="Calibri" w:hAnsi="Times New Roman"/>
          <w:color w:val="244061" w:themeColor="accent1" w:themeShade="80"/>
          <w:sz w:val="24"/>
        </w:rPr>
        <w:t xml:space="preserve"> </w:t>
      </w:r>
      <w:r w:rsidRPr="00902447">
        <w:rPr>
          <w:rFonts w:ascii="Times New Roman" w:eastAsia="Calibri" w:hAnsi="Times New Roman"/>
          <w:color w:val="244061" w:themeColor="accent1" w:themeShade="80"/>
          <w:sz w:val="24"/>
        </w:rPr>
        <w:t xml:space="preserve">działania </w:t>
      </w:r>
      <w:r w:rsidR="00DF6E46">
        <w:rPr>
          <w:rFonts w:ascii="Times New Roman" w:eastAsia="Calibri" w:hAnsi="Times New Roman"/>
          <w:color w:val="244061" w:themeColor="accent1" w:themeShade="80"/>
          <w:sz w:val="24"/>
        </w:rPr>
        <w:t>polegające na</w:t>
      </w:r>
      <w:r w:rsidR="00DF6E46" w:rsidRPr="00902447">
        <w:rPr>
          <w:rFonts w:ascii="Times New Roman" w:eastAsia="Calibri" w:hAnsi="Times New Roman"/>
          <w:color w:val="244061" w:themeColor="accent1" w:themeShade="80"/>
          <w:sz w:val="24"/>
        </w:rPr>
        <w:t xml:space="preserve"> </w:t>
      </w:r>
      <w:r w:rsidRPr="00902447">
        <w:rPr>
          <w:rFonts w:ascii="Times New Roman" w:eastAsia="Calibri" w:hAnsi="Times New Roman"/>
          <w:color w:val="244061" w:themeColor="accent1" w:themeShade="80"/>
          <w:sz w:val="24"/>
        </w:rPr>
        <w:t>utworzeni</w:t>
      </w:r>
      <w:r w:rsidR="00DF6E46">
        <w:rPr>
          <w:rFonts w:ascii="Times New Roman" w:eastAsia="Calibri" w:hAnsi="Times New Roman"/>
          <w:color w:val="244061" w:themeColor="accent1" w:themeShade="80"/>
          <w:sz w:val="24"/>
        </w:rPr>
        <w:t>u</w:t>
      </w:r>
      <w:r w:rsidRPr="00902447">
        <w:rPr>
          <w:rFonts w:ascii="Times New Roman" w:eastAsia="Calibri" w:hAnsi="Times New Roman"/>
          <w:color w:val="244061" w:themeColor="accent1" w:themeShade="80"/>
          <w:sz w:val="24"/>
        </w:rPr>
        <w:t xml:space="preserve"> otwartej infolinii i adresu poczty elektronicznej, poprzez które przyjmowane są zgłoszenia o </w:t>
      </w:r>
      <w:r w:rsidR="00A66B7F">
        <w:rPr>
          <w:rFonts w:ascii="Times New Roman" w:eastAsia="Calibri" w:hAnsi="Times New Roman"/>
          <w:color w:val="244061" w:themeColor="accent1" w:themeShade="80"/>
          <w:sz w:val="24"/>
        </w:rPr>
        <w:t>naruszeniu praw wyłącznych w zakres</w:t>
      </w:r>
      <w:r w:rsidR="006E5705">
        <w:rPr>
          <w:rFonts w:ascii="Times New Roman" w:eastAsia="Calibri" w:hAnsi="Times New Roman"/>
          <w:color w:val="244061" w:themeColor="accent1" w:themeShade="80"/>
          <w:sz w:val="24"/>
        </w:rPr>
        <w:t>ie oprogramowania komputerowego</w:t>
      </w:r>
      <w:r w:rsidR="00A66B7F">
        <w:rPr>
          <w:rFonts w:ascii="Times New Roman" w:eastAsia="Calibri" w:hAnsi="Times New Roman"/>
          <w:color w:val="244061" w:themeColor="accent1" w:themeShade="80"/>
          <w:sz w:val="24"/>
        </w:rPr>
        <w:t>;</w:t>
      </w:r>
    </w:p>
    <w:p w:rsidR="00B047E8" w:rsidRPr="00902447" w:rsidRDefault="00B047E8" w:rsidP="0008398B">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xml:space="preserve">- bezpośrednie kontrole w miejscach korzystania z utworów (np. sklepach, restauracjach) lub siedzibach pośredników (np. w tłoczniach płyt);  </w:t>
      </w:r>
    </w:p>
    <w:p w:rsidR="00F13062" w:rsidRDefault="00461D1E" w:rsidP="00F13062">
      <w:pPr>
        <w:spacing w:before="60" w:after="60"/>
        <w:jc w:val="both"/>
        <w:rPr>
          <w:rFonts w:ascii="Times New Roman" w:eastAsia="Calibri" w:hAnsi="Times New Roman"/>
          <w:color w:val="244061" w:themeColor="accent1" w:themeShade="80"/>
          <w:sz w:val="24"/>
        </w:rPr>
      </w:pPr>
      <w:r w:rsidRPr="00461D1E">
        <w:rPr>
          <w:rFonts w:ascii="Times New Roman" w:eastAsia="Calibri" w:hAnsi="Times New Roman"/>
          <w:color w:val="244061" w:themeColor="accent1" w:themeShade="80"/>
          <w:sz w:val="24"/>
        </w:rPr>
        <w:t>-</w:t>
      </w:r>
      <w:r w:rsidR="00E14691">
        <w:rPr>
          <w:rFonts w:ascii="Times New Roman" w:eastAsia="Calibri" w:hAnsi="Times New Roman"/>
          <w:color w:val="244061" w:themeColor="accent1" w:themeShade="80"/>
          <w:sz w:val="24"/>
        </w:rPr>
        <w:t xml:space="preserve"> </w:t>
      </w:r>
      <w:r w:rsidR="00B047E8">
        <w:rPr>
          <w:rFonts w:ascii="Times New Roman" w:eastAsia="Calibri" w:hAnsi="Times New Roman"/>
          <w:color w:val="244061" w:themeColor="accent1" w:themeShade="80"/>
          <w:sz w:val="24"/>
        </w:rPr>
        <w:t xml:space="preserve">identyfikacja podmiotu naruszającego prawa własności intelektualnej na podstawie roszczeń informacyjnych </w:t>
      </w:r>
      <w:r w:rsidR="00C06D3D">
        <w:rPr>
          <w:rFonts w:ascii="Times New Roman" w:eastAsia="Calibri" w:hAnsi="Times New Roman"/>
          <w:color w:val="244061" w:themeColor="accent1" w:themeShade="80"/>
          <w:sz w:val="24"/>
        </w:rPr>
        <w:t>określonych w</w:t>
      </w:r>
      <w:r w:rsidR="00B047E8">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art. 105 ust. 2 pr. aut.</w:t>
      </w:r>
      <w:r w:rsidR="00452B51" w:rsidRPr="00902447">
        <w:rPr>
          <w:rStyle w:val="Odwoanieprzypisudolnego"/>
          <w:rFonts w:ascii="Times New Roman" w:eastAsia="Calibri" w:hAnsi="Times New Roman"/>
          <w:color w:val="244061" w:themeColor="accent1" w:themeShade="80"/>
          <w:sz w:val="24"/>
        </w:rPr>
        <w:footnoteReference w:id="36"/>
      </w:r>
      <w:r w:rsidR="00B047E8">
        <w:rPr>
          <w:rFonts w:ascii="Times New Roman" w:eastAsia="Calibri" w:hAnsi="Times New Roman"/>
          <w:color w:val="244061" w:themeColor="accent1" w:themeShade="80"/>
          <w:sz w:val="24"/>
        </w:rPr>
        <w:t xml:space="preserve"> oraz </w:t>
      </w:r>
      <w:r w:rsidR="005A725F" w:rsidRPr="00902447">
        <w:rPr>
          <w:rFonts w:ascii="Times New Roman" w:eastAsia="Calibri" w:hAnsi="Times New Roman"/>
          <w:color w:val="244061" w:themeColor="accent1" w:themeShade="80"/>
          <w:sz w:val="24"/>
        </w:rPr>
        <w:t>art. 80 pr. aut.</w:t>
      </w:r>
      <w:r w:rsidR="00B047E8">
        <w:rPr>
          <w:rStyle w:val="Odwoanieprzypisudolnego"/>
          <w:rFonts w:ascii="Times New Roman" w:eastAsia="Calibri" w:hAnsi="Times New Roman"/>
          <w:color w:val="244061" w:themeColor="accent1" w:themeShade="80"/>
          <w:sz w:val="24"/>
        </w:rPr>
        <w:footnoteReference w:id="37"/>
      </w:r>
    </w:p>
    <w:p w:rsidR="00376171" w:rsidRPr="00902447" w:rsidRDefault="00376171" w:rsidP="00F13062">
      <w:pPr>
        <w:spacing w:before="60" w:after="60"/>
        <w:jc w:val="both"/>
        <w:rPr>
          <w:rFonts w:ascii="Times New Roman" w:eastAsia="Calibri" w:hAnsi="Times New Roman"/>
          <w:color w:val="244061" w:themeColor="accent1" w:themeShade="80"/>
          <w:sz w:val="24"/>
        </w:rPr>
      </w:pPr>
    </w:p>
    <w:p w:rsidR="004A0EE4" w:rsidRPr="00376171" w:rsidRDefault="00A66B7F" w:rsidP="004A0EE4">
      <w:pPr>
        <w:spacing w:before="60" w:after="60"/>
        <w:jc w:val="both"/>
        <w:rPr>
          <w:rFonts w:ascii="Times New Roman" w:eastAsia="Calibri" w:hAnsi="Times New Roman"/>
          <w:b/>
          <w:color w:val="244061" w:themeColor="accent1" w:themeShade="80"/>
          <w:sz w:val="24"/>
        </w:rPr>
      </w:pPr>
      <w:r w:rsidRPr="00376171">
        <w:rPr>
          <w:rFonts w:ascii="Times New Roman" w:eastAsia="Calibri" w:hAnsi="Times New Roman"/>
          <w:color w:val="244061" w:themeColor="accent1" w:themeShade="80"/>
          <w:sz w:val="24"/>
        </w:rPr>
        <w:t xml:space="preserve">b) </w:t>
      </w:r>
      <w:r w:rsidRPr="00376171">
        <w:rPr>
          <w:rFonts w:ascii="Times New Roman" w:eastAsia="Calibri" w:hAnsi="Times New Roman"/>
          <w:b/>
          <w:color w:val="244061" w:themeColor="accent1" w:themeShade="80"/>
          <w:sz w:val="24"/>
        </w:rPr>
        <w:t>w</w:t>
      </w:r>
      <w:r w:rsidR="00F17F19" w:rsidRPr="00376171">
        <w:rPr>
          <w:rFonts w:ascii="Times New Roman" w:eastAsia="Calibri" w:hAnsi="Times New Roman"/>
          <w:b/>
          <w:color w:val="244061" w:themeColor="accent1" w:themeShade="80"/>
          <w:sz w:val="24"/>
        </w:rPr>
        <w:t xml:space="preserve"> środowisku cyfrowym</w:t>
      </w:r>
      <w:r w:rsidR="00D451E9" w:rsidRPr="00376171">
        <w:rPr>
          <w:rFonts w:ascii="Times New Roman" w:eastAsia="Calibri" w:hAnsi="Times New Roman"/>
          <w:b/>
          <w:color w:val="244061" w:themeColor="accent1" w:themeShade="80"/>
          <w:sz w:val="24"/>
        </w:rPr>
        <w:t xml:space="preserve"> identyfikacja podmiotu naruszającego prawa własności intelektualnej następuje za pomocą</w:t>
      </w:r>
      <w:r w:rsidR="00461D1E" w:rsidRPr="00376171">
        <w:rPr>
          <w:rFonts w:ascii="Times New Roman" w:eastAsia="Calibri" w:hAnsi="Times New Roman"/>
          <w:b/>
          <w:color w:val="244061" w:themeColor="accent1" w:themeShade="80"/>
          <w:sz w:val="24"/>
        </w:rPr>
        <w:t>:</w:t>
      </w:r>
    </w:p>
    <w:p w:rsidR="004A0EE4" w:rsidRPr="00902447" w:rsidRDefault="00461D1E" w:rsidP="004A0EE4">
      <w:pPr>
        <w:spacing w:before="60" w:after="60"/>
        <w:jc w:val="both"/>
        <w:rPr>
          <w:rFonts w:ascii="Times New Roman" w:eastAsia="Calibri" w:hAnsi="Times New Roman"/>
          <w:color w:val="244061" w:themeColor="accent1" w:themeShade="80"/>
          <w:sz w:val="24"/>
        </w:rPr>
      </w:pPr>
      <w:r w:rsidRPr="00461D1E">
        <w:rPr>
          <w:rFonts w:ascii="Times New Roman" w:eastAsia="Calibri" w:hAnsi="Times New Roman"/>
          <w:color w:val="244061" w:themeColor="accent1" w:themeShade="80"/>
          <w:sz w:val="24"/>
        </w:rPr>
        <w:t>- monitoring</w:t>
      </w:r>
      <w:r w:rsidR="00D451E9">
        <w:rPr>
          <w:rFonts w:ascii="Times New Roman" w:eastAsia="Calibri" w:hAnsi="Times New Roman"/>
          <w:color w:val="244061" w:themeColor="accent1" w:themeShade="80"/>
          <w:sz w:val="24"/>
        </w:rPr>
        <w:t>u</w:t>
      </w:r>
      <w:r w:rsidRPr="00461D1E">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 xml:space="preserve">sieci internetowej (np. we współpracy z wyspecjalizowanym podmiotem), w wyniku którego pozyskuje się wiedzę na temat miejsc, w których znajdują się nielicencjonowane kopie dzieł chronionych prawem autorskim (lub innymi prawami </w:t>
      </w:r>
      <w:r w:rsidR="00F17F19" w:rsidRPr="00F17F19">
        <w:rPr>
          <w:rFonts w:ascii="Times New Roman" w:eastAsia="Calibri" w:hAnsi="Times New Roman"/>
          <w:color w:val="244061" w:themeColor="accent1" w:themeShade="80"/>
          <w:sz w:val="24"/>
        </w:rPr>
        <w:lastRenderedPageBreak/>
        <w:t>własności intelektualnej), czy też miejsc, w których dokonywana jest nielicencjonowana dystrybucja (rozpowszechnianie) takich kopii</w:t>
      </w:r>
      <w:r w:rsidR="005A0BF4">
        <w:rPr>
          <w:rFonts w:ascii="Times New Roman" w:eastAsia="Calibri" w:hAnsi="Times New Roman"/>
          <w:color w:val="244061" w:themeColor="accent1" w:themeShade="80"/>
          <w:sz w:val="24"/>
        </w:rPr>
        <w:t>;</w:t>
      </w:r>
    </w:p>
    <w:p w:rsidR="00F13062" w:rsidRDefault="00461D1E" w:rsidP="0008398B">
      <w:pPr>
        <w:spacing w:before="60" w:after="60"/>
        <w:jc w:val="both"/>
        <w:rPr>
          <w:rFonts w:ascii="Times New Roman" w:eastAsia="Calibri" w:hAnsi="Times New Roman"/>
          <w:color w:val="244061" w:themeColor="accent1" w:themeShade="80"/>
          <w:sz w:val="24"/>
        </w:rPr>
      </w:pPr>
      <w:r w:rsidRPr="00461D1E">
        <w:rPr>
          <w:rFonts w:ascii="Times New Roman" w:eastAsia="Calibri" w:hAnsi="Times New Roman"/>
          <w:color w:val="244061" w:themeColor="accent1" w:themeShade="80"/>
          <w:sz w:val="24"/>
        </w:rPr>
        <w:t>- ustalani</w:t>
      </w:r>
      <w:r w:rsidR="00D451E9">
        <w:rPr>
          <w:rFonts w:ascii="Times New Roman" w:eastAsia="Calibri" w:hAnsi="Times New Roman"/>
          <w:color w:val="244061" w:themeColor="accent1" w:themeShade="80"/>
          <w:sz w:val="24"/>
        </w:rPr>
        <w:t>a</w:t>
      </w:r>
      <w:r w:rsidRPr="00461D1E">
        <w:rPr>
          <w:rFonts w:ascii="Times New Roman" w:eastAsia="Calibri" w:hAnsi="Times New Roman"/>
          <w:color w:val="244061" w:themeColor="accent1" w:themeShade="80"/>
          <w:sz w:val="24"/>
        </w:rPr>
        <w:t xml:space="preserve"> właściciela domeny za pośrednictwem Krajowego Rejestru Domen, ustaleni</w:t>
      </w:r>
      <w:r w:rsidR="00C06D3D">
        <w:rPr>
          <w:rFonts w:ascii="Times New Roman" w:eastAsia="Calibri" w:hAnsi="Times New Roman"/>
          <w:color w:val="244061" w:themeColor="accent1" w:themeShade="80"/>
          <w:sz w:val="24"/>
        </w:rPr>
        <w:t>a</w:t>
      </w:r>
      <w:r w:rsidRPr="00461D1E">
        <w:rPr>
          <w:rFonts w:ascii="Times New Roman" w:eastAsia="Calibri" w:hAnsi="Times New Roman"/>
          <w:color w:val="244061" w:themeColor="accent1" w:themeShade="80"/>
          <w:sz w:val="24"/>
        </w:rPr>
        <w:t xml:space="preserve"> adresu IP naruszającego i uzyskani</w:t>
      </w:r>
      <w:r w:rsidR="00D451E9">
        <w:rPr>
          <w:rFonts w:ascii="Times New Roman" w:eastAsia="Calibri" w:hAnsi="Times New Roman"/>
          <w:color w:val="244061" w:themeColor="accent1" w:themeShade="80"/>
          <w:sz w:val="24"/>
        </w:rPr>
        <w:t>a</w:t>
      </w:r>
      <w:r w:rsidRPr="00461D1E">
        <w:rPr>
          <w:rFonts w:ascii="Times New Roman" w:eastAsia="Calibri" w:hAnsi="Times New Roman"/>
          <w:color w:val="244061" w:themeColor="accent1" w:themeShade="80"/>
          <w:sz w:val="24"/>
        </w:rPr>
        <w:t xml:space="preserve"> od dostawcy danych pozwalających</w:t>
      </w:r>
      <w:r w:rsidR="00F17F19" w:rsidRPr="00F17F19">
        <w:rPr>
          <w:rFonts w:ascii="Times New Roman" w:eastAsia="Calibri" w:hAnsi="Times New Roman"/>
          <w:color w:val="244061" w:themeColor="accent1" w:themeShade="80"/>
          <w:sz w:val="24"/>
        </w:rPr>
        <w:t xml:space="preserve"> wystąpić z roszczeniem</w:t>
      </w:r>
      <w:r w:rsidR="005A0BF4">
        <w:rPr>
          <w:rFonts w:ascii="Times New Roman" w:eastAsia="Calibri" w:hAnsi="Times New Roman"/>
          <w:color w:val="244061" w:themeColor="accent1" w:themeShade="80"/>
          <w:sz w:val="24"/>
        </w:rPr>
        <w:t>.</w:t>
      </w:r>
    </w:p>
    <w:p w:rsidR="00376171" w:rsidRPr="00902447" w:rsidRDefault="00376171" w:rsidP="0008398B">
      <w:pPr>
        <w:spacing w:before="60" w:after="60"/>
        <w:jc w:val="both"/>
        <w:rPr>
          <w:rFonts w:ascii="Times New Roman" w:eastAsia="Calibri" w:hAnsi="Times New Roman"/>
          <w:color w:val="244061" w:themeColor="accent1" w:themeShade="80"/>
          <w:sz w:val="24"/>
        </w:rPr>
      </w:pPr>
    </w:p>
    <w:p w:rsidR="0008398B" w:rsidRDefault="00A66B7F" w:rsidP="0008398B">
      <w:pPr>
        <w:spacing w:before="60" w:after="60"/>
        <w:jc w:val="both"/>
        <w:rPr>
          <w:rFonts w:ascii="Times New Roman" w:eastAsia="Calibri" w:hAnsi="Times New Roman"/>
          <w:color w:val="244061" w:themeColor="accent1" w:themeShade="80"/>
          <w:sz w:val="24"/>
        </w:rPr>
      </w:pPr>
      <w:r>
        <w:rPr>
          <w:rFonts w:ascii="Times New Roman" w:eastAsia="Calibri" w:hAnsi="Times New Roman"/>
          <w:b/>
          <w:color w:val="244061" w:themeColor="accent1" w:themeShade="80"/>
          <w:sz w:val="24"/>
        </w:rPr>
        <w:t>c)</w:t>
      </w:r>
      <w:r w:rsidR="00767C4A">
        <w:rPr>
          <w:rFonts w:ascii="Times New Roman" w:eastAsia="Calibri" w:hAnsi="Times New Roman"/>
          <w:b/>
          <w:color w:val="244061" w:themeColor="accent1" w:themeShade="80"/>
          <w:sz w:val="24"/>
        </w:rPr>
        <w:t xml:space="preserve"> </w:t>
      </w:r>
      <w:r>
        <w:rPr>
          <w:rFonts w:ascii="Times New Roman" w:eastAsia="Calibri" w:hAnsi="Times New Roman"/>
          <w:b/>
          <w:color w:val="244061" w:themeColor="accent1" w:themeShade="80"/>
          <w:sz w:val="24"/>
        </w:rPr>
        <w:t>w</w:t>
      </w:r>
      <w:r w:rsidR="00F17F19" w:rsidRPr="00F17F19">
        <w:rPr>
          <w:rFonts w:ascii="Times New Roman" w:eastAsia="Calibri" w:hAnsi="Times New Roman"/>
          <w:b/>
          <w:color w:val="244061" w:themeColor="accent1" w:themeShade="80"/>
          <w:sz w:val="24"/>
        </w:rPr>
        <w:t xml:space="preserve"> przypadku produktów spożywczych</w:t>
      </w:r>
      <w:r w:rsidR="00D451E9">
        <w:rPr>
          <w:rFonts w:ascii="Times New Roman" w:eastAsia="Calibri" w:hAnsi="Times New Roman"/>
          <w:color w:val="244061" w:themeColor="accent1" w:themeShade="80"/>
          <w:sz w:val="24"/>
        </w:rPr>
        <w:t xml:space="preserve"> identyfikacja podmiotu naruszającego prawa własności intelektualnej następuje</w:t>
      </w:r>
      <w:r w:rsidR="0008398B" w:rsidRPr="00902447">
        <w:rPr>
          <w:rFonts w:ascii="Times New Roman" w:eastAsia="Calibri" w:hAnsi="Times New Roman"/>
          <w:color w:val="244061" w:themeColor="accent1" w:themeShade="80"/>
          <w:sz w:val="24"/>
        </w:rPr>
        <w:t xml:space="preserve"> </w:t>
      </w:r>
      <w:r w:rsidR="00D451E9">
        <w:rPr>
          <w:rFonts w:ascii="Times New Roman" w:eastAsia="Calibri" w:hAnsi="Times New Roman"/>
          <w:color w:val="244061" w:themeColor="accent1" w:themeShade="80"/>
          <w:sz w:val="24"/>
        </w:rPr>
        <w:t xml:space="preserve"> za pomocą </w:t>
      </w:r>
      <w:r w:rsidR="005A725F" w:rsidRPr="00902447">
        <w:rPr>
          <w:rFonts w:ascii="Times New Roman" w:eastAsia="Calibri" w:hAnsi="Times New Roman"/>
          <w:color w:val="244061" w:themeColor="accent1" w:themeShade="80"/>
          <w:sz w:val="24"/>
        </w:rPr>
        <w:t>dan</w:t>
      </w:r>
      <w:r w:rsidR="00D451E9">
        <w:rPr>
          <w:rFonts w:ascii="Times New Roman" w:eastAsia="Calibri" w:hAnsi="Times New Roman"/>
          <w:color w:val="244061" w:themeColor="accent1" w:themeShade="80"/>
          <w:sz w:val="24"/>
        </w:rPr>
        <w:t>ych</w:t>
      </w:r>
      <w:r w:rsidR="005A725F" w:rsidRPr="00902447">
        <w:rPr>
          <w:rFonts w:ascii="Times New Roman" w:eastAsia="Calibri" w:hAnsi="Times New Roman"/>
          <w:color w:val="244061" w:themeColor="accent1" w:themeShade="80"/>
          <w:sz w:val="24"/>
        </w:rPr>
        <w:t xml:space="preserve"> adresow</w:t>
      </w:r>
      <w:r w:rsidR="00D451E9">
        <w:rPr>
          <w:rFonts w:ascii="Times New Roman" w:eastAsia="Calibri" w:hAnsi="Times New Roman"/>
          <w:color w:val="244061" w:themeColor="accent1" w:themeShade="80"/>
          <w:sz w:val="24"/>
        </w:rPr>
        <w:t>ych</w:t>
      </w:r>
      <w:r w:rsidR="005A725F" w:rsidRPr="00902447">
        <w:rPr>
          <w:rFonts w:ascii="Times New Roman" w:eastAsia="Calibri" w:hAnsi="Times New Roman"/>
          <w:color w:val="244061" w:themeColor="accent1" w:themeShade="80"/>
          <w:sz w:val="24"/>
        </w:rPr>
        <w:t xml:space="preserve"> na opakowaniach</w:t>
      </w:r>
      <w:r w:rsidR="00D451E9">
        <w:rPr>
          <w:rFonts w:ascii="Times New Roman" w:eastAsia="Calibri" w:hAnsi="Times New Roman"/>
          <w:color w:val="244061" w:themeColor="accent1" w:themeShade="80"/>
          <w:sz w:val="24"/>
        </w:rPr>
        <w:t>, do umieszczenia których zobowiązani są producenci,</w:t>
      </w:r>
      <w:r w:rsidR="005A725F" w:rsidRPr="00902447">
        <w:rPr>
          <w:rFonts w:ascii="Times New Roman" w:eastAsia="Calibri" w:hAnsi="Times New Roman"/>
          <w:color w:val="244061" w:themeColor="accent1" w:themeShade="80"/>
          <w:sz w:val="24"/>
        </w:rPr>
        <w:t xml:space="preserve"> s</w:t>
      </w:r>
      <w:r w:rsidR="00461D1E" w:rsidRPr="00461D1E">
        <w:rPr>
          <w:rFonts w:ascii="Times New Roman" w:eastAsia="Calibri" w:hAnsi="Times New Roman"/>
          <w:color w:val="244061" w:themeColor="accent1" w:themeShade="80"/>
          <w:sz w:val="24"/>
        </w:rPr>
        <w:t>zukani</w:t>
      </w:r>
      <w:r w:rsidR="00D451E9">
        <w:rPr>
          <w:rFonts w:ascii="Times New Roman" w:eastAsia="Calibri" w:hAnsi="Times New Roman"/>
          <w:color w:val="244061" w:themeColor="accent1" w:themeShade="80"/>
          <w:sz w:val="24"/>
        </w:rPr>
        <w:t>a</w:t>
      </w:r>
      <w:r w:rsidR="00461D1E" w:rsidRPr="00461D1E">
        <w:rPr>
          <w:rFonts w:ascii="Times New Roman" w:eastAsia="Calibri" w:hAnsi="Times New Roman"/>
          <w:color w:val="244061" w:themeColor="accent1" w:themeShade="80"/>
          <w:sz w:val="24"/>
        </w:rPr>
        <w:t xml:space="preserve"> za pomocą </w:t>
      </w:r>
      <w:r w:rsidR="00F17F19" w:rsidRPr="00F17F19">
        <w:rPr>
          <w:rFonts w:ascii="Times New Roman" w:eastAsia="Calibri" w:hAnsi="Times New Roman"/>
          <w:color w:val="244061" w:themeColor="accent1" w:themeShade="80"/>
          <w:sz w:val="24"/>
        </w:rPr>
        <w:t>internetu towarów naruszających prawa wyłączne</w:t>
      </w:r>
      <w:r w:rsidR="00D451E9">
        <w:rPr>
          <w:rFonts w:ascii="Times New Roman" w:eastAsia="Calibri" w:hAnsi="Times New Roman"/>
          <w:color w:val="244061" w:themeColor="accent1" w:themeShade="80"/>
          <w:sz w:val="24"/>
        </w:rPr>
        <w:t xml:space="preserve"> oraz uzyskiwania informacji o podmiocie</w:t>
      </w:r>
      <w:r w:rsidR="00767C4A">
        <w:rPr>
          <w:rFonts w:ascii="Times New Roman" w:eastAsia="Calibri" w:hAnsi="Times New Roman"/>
          <w:color w:val="244061" w:themeColor="accent1" w:themeShade="80"/>
          <w:sz w:val="24"/>
        </w:rPr>
        <w:t xml:space="preserve"> naruszającym</w:t>
      </w:r>
      <w:r w:rsidR="00D451E9">
        <w:rPr>
          <w:rFonts w:ascii="Times New Roman" w:eastAsia="Calibri" w:hAnsi="Times New Roman"/>
          <w:color w:val="244061" w:themeColor="accent1" w:themeShade="80"/>
          <w:sz w:val="24"/>
        </w:rPr>
        <w:t xml:space="preserve"> bezpośrednio od</w:t>
      </w:r>
      <w:r w:rsidR="00F17F19" w:rsidRPr="00F17F19">
        <w:rPr>
          <w:rFonts w:ascii="Times New Roman" w:eastAsia="Calibri" w:hAnsi="Times New Roman"/>
          <w:color w:val="244061" w:themeColor="accent1" w:themeShade="80"/>
          <w:sz w:val="24"/>
        </w:rPr>
        <w:t xml:space="preserve"> pośredn</w:t>
      </w:r>
      <w:r w:rsidR="00D451E9">
        <w:rPr>
          <w:rFonts w:ascii="Times New Roman" w:eastAsia="Calibri" w:hAnsi="Times New Roman"/>
          <w:color w:val="244061" w:themeColor="accent1" w:themeShade="80"/>
          <w:sz w:val="24"/>
        </w:rPr>
        <w:t>ików, którzy często dobrowolnie</w:t>
      </w:r>
      <w:r w:rsidR="00F17F19" w:rsidRPr="00F17F19">
        <w:rPr>
          <w:rFonts w:ascii="Times New Roman" w:eastAsia="Calibri" w:hAnsi="Times New Roman"/>
          <w:color w:val="244061" w:themeColor="accent1" w:themeShade="80"/>
          <w:sz w:val="24"/>
        </w:rPr>
        <w:t xml:space="preserve"> podają dane kontaktowe do podmiotów zlecających produkcję</w:t>
      </w:r>
      <w:r w:rsidR="005A0BF4">
        <w:rPr>
          <w:rFonts w:ascii="Times New Roman" w:eastAsia="Calibri" w:hAnsi="Times New Roman"/>
          <w:color w:val="244061" w:themeColor="accent1" w:themeShade="80"/>
          <w:sz w:val="24"/>
        </w:rPr>
        <w:t>.</w:t>
      </w:r>
    </w:p>
    <w:p w:rsidR="00376171" w:rsidRPr="00902447" w:rsidRDefault="00376171" w:rsidP="0008398B">
      <w:pPr>
        <w:spacing w:before="60" w:after="60"/>
        <w:jc w:val="both"/>
        <w:rPr>
          <w:rFonts w:ascii="Times New Roman" w:eastAsia="Calibri" w:hAnsi="Times New Roman"/>
          <w:color w:val="244061" w:themeColor="accent1" w:themeShade="80"/>
          <w:sz w:val="24"/>
        </w:rPr>
      </w:pPr>
    </w:p>
    <w:p w:rsidR="00712847" w:rsidRPr="00902447" w:rsidRDefault="00A66B7F" w:rsidP="0008398B">
      <w:pPr>
        <w:spacing w:before="60" w:after="60"/>
        <w:jc w:val="both"/>
        <w:rPr>
          <w:rFonts w:ascii="Times New Roman" w:eastAsia="Calibri" w:hAnsi="Times New Roman"/>
          <w:color w:val="244061" w:themeColor="accent1" w:themeShade="80"/>
          <w:sz w:val="24"/>
        </w:rPr>
      </w:pPr>
      <w:r>
        <w:rPr>
          <w:rFonts w:ascii="Times New Roman" w:eastAsia="Calibri" w:hAnsi="Times New Roman"/>
          <w:b/>
          <w:color w:val="244061" w:themeColor="accent1" w:themeShade="80"/>
          <w:sz w:val="24"/>
        </w:rPr>
        <w:t>d) w</w:t>
      </w:r>
      <w:r w:rsidR="00F17F19" w:rsidRPr="00F17F19">
        <w:rPr>
          <w:rFonts w:ascii="Times New Roman" w:eastAsia="Calibri" w:hAnsi="Times New Roman"/>
          <w:b/>
          <w:color w:val="244061" w:themeColor="accent1" w:themeShade="80"/>
          <w:sz w:val="24"/>
        </w:rPr>
        <w:t xml:space="preserve"> odniesieniu do nowych odmian roślin</w:t>
      </w:r>
      <w:r w:rsidR="00D451E9">
        <w:rPr>
          <w:rFonts w:ascii="Times New Roman" w:eastAsia="Calibri" w:hAnsi="Times New Roman"/>
          <w:color w:val="244061" w:themeColor="accent1" w:themeShade="80"/>
          <w:sz w:val="24"/>
        </w:rPr>
        <w:t xml:space="preserve"> sposobem na identyfikację podmiotu naruszającego prawa własności intelektualnej jest</w:t>
      </w:r>
      <w:r w:rsidR="00D451E9" w:rsidRPr="00902447">
        <w:rPr>
          <w:rFonts w:ascii="Times New Roman" w:eastAsia="Calibri" w:hAnsi="Times New Roman"/>
          <w:color w:val="244061" w:themeColor="accent1" w:themeShade="80"/>
          <w:sz w:val="24"/>
        </w:rPr>
        <w:t xml:space="preserve"> </w:t>
      </w:r>
      <w:r w:rsidR="00712847" w:rsidRPr="00902447">
        <w:rPr>
          <w:rFonts w:ascii="Times New Roman" w:eastAsia="Calibri" w:hAnsi="Times New Roman"/>
          <w:color w:val="244061" w:themeColor="accent1" w:themeShade="80"/>
          <w:sz w:val="24"/>
        </w:rPr>
        <w:t>monitorowanie rynku, śledzenie ofert internetowych i prasowych</w:t>
      </w:r>
      <w:r w:rsidR="00D001D3">
        <w:rPr>
          <w:rFonts w:ascii="Times New Roman" w:eastAsia="Calibri" w:hAnsi="Times New Roman"/>
          <w:color w:val="244061" w:themeColor="accent1" w:themeShade="80"/>
          <w:sz w:val="24"/>
        </w:rPr>
        <w:t>,</w:t>
      </w:r>
      <w:r w:rsidR="00461D1E" w:rsidRPr="00461D1E">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weryfikacja nielegalnych ofert i sprzedaży materiału siewnego na miejscu, również podczas wykonywania uprawnień wynikających z art. 23</w:t>
      </w:r>
      <w:r>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a-c ustawy o ochronie prawnej odmian roślin</w:t>
      </w:r>
      <w:r w:rsidR="00712847" w:rsidRPr="00902447">
        <w:rPr>
          <w:rStyle w:val="Odwoanieprzypisudolnego"/>
          <w:rFonts w:ascii="Times New Roman" w:eastAsia="Calibri" w:hAnsi="Times New Roman"/>
          <w:color w:val="244061" w:themeColor="accent1" w:themeShade="80"/>
          <w:sz w:val="24"/>
        </w:rPr>
        <w:footnoteReference w:id="38"/>
      </w:r>
      <w:r w:rsidR="00712847" w:rsidRPr="00902447">
        <w:rPr>
          <w:rFonts w:ascii="Times New Roman" w:eastAsia="Calibri" w:hAnsi="Times New Roman"/>
          <w:color w:val="244061" w:themeColor="accent1" w:themeShade="80"/>
          <w:sz w:val="24"/>
        </w:rPr>
        <w:t>.</w:t>
      </w:r>
    </w:p>
    <w:p w:rsidR="005A725F" w:rsidRPr="00902447" w:rsidRDefault="005A725F" w:rsidP="0008398B">
      <w:pPr>
        <w:spacing w:before="60" w:after="60"/>
        <w:jc w:val="both"/>
        <w:rPr>
          <w:rFonts w:ascii="Times New Roman" w:eastAsia="Calibri" w:hAnsi="Times New Roman"/>
          <w:color w:val="244061" w:themeColor="accent1" w:themeShade="80"/>
          <w:sz w:val="24"/>
        </w:rPr>
      </w:pPr>
    </w:p>
    <w:p w:rsidR="005A725F" w:rsidRPr="00902447" w:rsidRDefault="00461D1E" w:rsidP="0008398B">
      <w:pPr>
        <w:spacing w:before="60" w:after="60"/>
        <w:jc w:val="both"/>
        <w:rPr>
          <w:rFonts w:ascii="Times New Roman" w:eastAsia="Calibri" w:hAnsi="Times New Roman"/>
          <w:color w:val="244061" w:themeColor="accent1" w:themeShade="80"/>
          <w:sz w:val="24"/>
        </w:rPr>
      </w:pPr>
      <w:r w:rsidRPr="00461D1E">
        <w:rPr>
          <w:rFonts w:ascii="Times New Roman" w:eastAsia="Calibri" w:hAnsi="Times New Roman"/>
          <w:color w:val="244061" w:themeColor="accent1" w:themeShade="80"/>
          <w:sz w:val="24"/>
        </w:rPr>
        <w:t>Konsultowane podmioty wskazują, że identyfikacja podmiotu dokonującego naruszeń w internecie</w:t>
      </w:r>
      <w:r w:rsidR="00F17F19" w:rsidRPr="00F17F19">
        <w:rPr>
          <w:rFonts w:ascii="Times New Roman" w:eastAsia="Calibri" w:hAnsi="Times New Roman"/>
          <w:color w:val="244061" w:themeColor="accent1" w:themeShade="80"/>
          <w:sz w:val="24"/>
        </w:rPr>
        <w:t xml:space="preserve"> jest znacznie utrudniona. Przede wszystkim ze względu na anonimowość</w:t>
      </w:r>
      <w:r w:rsidR="00752E79">
        <w:rPr>
          <w:rFonts w:ascii="Times New Roman" w:eastAsia="Calibri" w:hAnsi="Times New Roman"/>
          <w:color w:val="244061" w:themeColor="accent1" w:themeShade="80"/>
          <w:sz w:val="24"/>
        </w:rPr>
        <w:t xml:space="preserve"> sprawcy naruszenia</w:t>
      </w:r>
      <w:r w:rsidR="00F17F19" w:rsidRPr="00F17F19">
        <w:rPr>
          <w:rFonts w:ascii="Times New Roman" w:eastAsia="Calibri" w:hAnsi="Times New Roman"/>
          <w:color w:val="244061" w:themeColor="accent1" w:themeShade="80"/>
          <w:sz w:val="24"/>
        </w:rPr>
        <w:t xml:space="preserve">. Trudno jest uzyskać dane adresowe osoby, która nielegalnie zamieszcza </w:t>
      </w:r>
      <w:r w:rsidR="00D451E9">
        <w:rPr>
          <w:rFonts w:ascii="Times New Roman" w:eastAsia="Calibri" w:hAnsi="Times New Roman"/>
          <w:color w:val="244061" w:themeColor="accent1" w:themeShade="80"/>
          <w:sz w:val="24"/>
        </w:rPr>
        <w:t>przedmioty chronione prawem własności intelektualnej</w:t>
      </w:r>
      <w:r w:rsidR="00D451E9" w:rsidRPr="00F17F19">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w internecie</w:t>
      </w:r>
      <w:r w:rsidR="00D451E9">
        <w:rPr>
          <w:rFonts w:ascii="Times New Roman" w:eastAsia="Calibri" w:hAnsi="Times New Roman"/>
          <w:color w:val="244061" w:themeColor="accent1" w:themeShade="80"/>
          <w:sz w:val="24"/>
        </w:rPr>
        <w:t>, ponieważ</w:t>
      </w:r>
      <w:r w:rsidR="00F17F19" w:rsidRPr="00F17F19">
        <w:rPr>
          <w:rFonts w:ascii="Times New Roman" w:eastAsia="Calibri" w:hAnsi="Times New Roman"/>
          <w:color w:val="244061" w:themeColor="accent1" w:themeShade="80"/>
          <w:sz w:val="24"/>
        </w:rPr>
        <w:t xml:space="preserve"> podmioty będące w ich posiadaniu </w:t>
      </w:r>
      <w:r w:rsidR="00376171">
        <w:rPr>
          <w:rFonts w:ascii="Times New Roman" w:eastAsia="Calibri" w:hAnsi="Times New Roman"/>
          <w:color w:val="244061" w:themeColor="accent1" w:themeShade="80"/>
          <w:sz w:val="24"/>
        </w:rPr>
        <w:t>często powołują się na przepisy ustawy</w:t>
      </w:r>
      <w:r w:rsidR="00F17F19" w:rsidRPr="00F17F19">
        <w:rPr>
          <w:rFonts w:ascii="Times New Roman" w:eastAsia="Calibri" w:hAnsi="Times New Roman"/>
          <w:color w:val="244061" w:themeColor="accent1" w:themeShade="80"/>
          <w:sz w:val="24"/>
        </w:rPr>
        <w:t xml:space="preserve"> o ochronie danych osobowych. Ponadto naruszyciele to najczęściej spółki mające siedzibę poza P</w:t>
      </w:r>
      <w:r w:rsidR="00814C65">
        <w:rPr>
          <w:rFonts w:ascii="Times New Roman" w:eastAsia="Calibri" w:hAnsi="Times New Roman"/>
          <w:color w:val="244061" w:themeColor="accent1" w:themeShade="80"/>
          <w:sz w:val="24"/>
        </w:rPr>
        <w:t>olską</w:t>
      </w:r>
      <w:r w:rsidR="00A66B7F">
        <w:rPr>
          <w:rFonts w:ascii="Times New Roman" w:eastAsia="Calibri" w:hAnsi="Times New Roman"/>
          <w:color w:val="244061" w:themeColor="accent1" w:themeShade="80"/>
          <w:sz w:val="24"/>
        </w:rPr>
        <w:t>,</w:t>
      </w:r>
      <w:r w:rsidR="00F17F19" w:rsidRPr="00F17F19">
        <w:rPr>
          <w:rFonts w:ascii="Times New Roman" w:eastAsia="Calibri" w:hAnsi="Times New Roman"/>
          <w:color w:val="244061" w:themeColor="accent1" w:themeShade="80"/>
          <w:sz w:val="24"/>
        </w:rPr>
        <w:t xml:space="preserve"> a nawet U</w:t>
      </w:r>
      <w:r w:rsidR="00814C65">
        <w:rPr>
          <w:rFonts w:ascii="Times New Roman" w:eastAsia="Calibri" w:hAnsi="Times New Roman"/>
          <w:color w:val="244061" w:themeColor="accent1" w:themeShade="80"/>
          <w:sz w:val="24"/>
        </w:rPr>
        <w:t xml:space="preserve">nią </w:t>
      </w:r>
      <w:r w:rsidR="00767C4A" w:rsidRPr="00F17F19">
        <w:rPr>
          <w:rFonts w:ascii="Times New Roman" w:eastAsia="Calibri" w:hAnsi="Times New Roman"/>
          <w:color w:val="244061" w:themeColor="accent1" w:themeShade="80"/>
          <w:sz w:val="24"/>
        </w:rPr>
        <w:t>E</w:t>
      </w:r>
      <w:r w:rsidR="00767C4A">
        <w:rPr>
          <w:rFonts w:ascii="Times New Roman" w:eastAsia="Calibri" w:hAnsi="Times New Roman"/>
          <w:color w:val="244061" w:themeColor="accent1" w:themeShade="80"/>
          <w:sz w:val="24"/>
        </w:rPr>
        <w:t>uropejską</w:t>
      </w:r>
      <w:r w:rsidR="00F17F19" w:rsidRPr="00F17F19">
        <w:rPr>
          <w:rFonts w:ascii="Times New Roman" w:eastAsia="Calibri" w:hAnsi="Times New Roman"/>
          <w:color w:val="244061" w:themeColor="accent1" w:themeShade="80"/>
          <w:sz w:val="24"/>
        </w:rPr>
        <w:t>.</w:t>
      </w:r>
      <w:r w:rsidR="005A0BF4">
        <w:rPr>
          <w:rFonts w:ascii="Times New Roman" w:eastAsia="Calibri" w:hAnsi="Times New Roman"/>
          <w:color w:val="244061" w:themeColor="accent1" w:themeShade="80"/>
          <w:sz w:val="24"/>
        </w:rPr>
        <w:t xml:space="preserve"> </w:t>
      </w:r>
      <w:r w:rsidRPr="00461D1E">
        <w:rPr>
          <w:rFonts w:ascii="Times New Roman" w:eastAsia="Calibri" w:hAnsi="Times New Roman"/>
          <w:color w:val="244061" w:themeColor="accent1" w:themeShade="80"/>
          <w:sz w:val="24"/>
        </w:rPr>
        <w:t>Na gruncie prawa unijnego jak i polskiego brak jest uregulowań umożliwiających szybki dostęp do danych osobowych sprawcy naruszenia. Brak jest również spójności w orzecznictwie polskich</w:t>
      </w:r>
      <w:r w:rsidR="00F17F19" w:rsidRPr="00F17F19">
        <w:rPr>
          <w:rFonts w:ascii="Times New Roman" w:eastAsia="Calibri" w:hAnsi="Times New Roman"/>
          <w:color w:val="244061" w:themeColor="accent1" w:themeShade="80"/>
          <w:sz w:val="24"/>
        </w:rPr>
        <w:t xml:space="preserve"> sądów w tym zakresie, co w konsekwencji prowadzi do sparaliżowania dochodzenia roszczeń z tytułu naruszenia.</w:t>
      </w:r>
    </w:p>
    <w:p w:rsidR="005A725F" w:rsidRPr="00902447" w:rsidRDefault="005A725F" w:rsidP="0008398B">
      <w:pPr>
        <w:spacing w:before="60" w:after="60"/>
        <w:jc w:val="both"/>
        <w:rPr>
          <w:rFonts w:ascii="Times New Roman" w:eastAsia="Calibri" w:hAnsi="Times New Roman"/>
          <w:color w:val="244061" w:themeColor="accent1" w:themeShade="80"/>
          <w:sz w:val="24"/>
        </w:rPr>
      </w:pPr>
    </w:p>
    <w:p w:rsidR="005A725F" w:rsidRPr="00902447" w:rsidRDefault="00F17F19" w:rsidP="0008398B">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Trudna jest również identyfikacja podmiotów zobowiązanych do wypłaty wynagrodzenia współtwórc</w:t>
      </w:r>
      <w:r w:rsidR="00A66B7F">
        <w:rPr>
          <w:rFonts w:ascii="Times New Roman" w:eastAsia="Calibri" w:hAnsi="Times New Roman"/>
          <w:color w:val="244061" w:themeColor="accent1" w:themeShade="80"/>
          <w:sz w:val="24"/>
        </w:rPr>
        <w:t>om</w:t>
      </w:r>
      <w:r w:rsidRPr="00F17F19">
        <w:rPr>
          <w:rFonts w:ascii="Times New Roman" w:eastAsia="Calibri" w:hAnsi="Times New Roman"/>
          <w:color w:val="244061" w:themeColor="accent1" w:themeShade="80"/>
          <w:sz w:val="24"/>
        </w:rPr>
        <w:t xml:space="preserve"> i producent</w:t>
      </w:r>
      <w:r w:rsidR="00A66B7F">
        <w:rPr>
          <w:rFonts w:ascii="Times New Roman" w:eastAsia="Calibri" w:hAnsi="Times New Roman"/>
          <w:color w:val="244061" w:themeColor="accent1" w:themeShade="80"/>
          <w:sz w:val="24"/>
        </w:rPr>
        <w:t>om</w:t>
      </w:r>
      <w:r w:rsidRPr="00F17F19">
        <w:rPr>
          <w:rFonts w:ascii="Times New Roman" w:eastAsia="Calibri" w:hAnsi="Times New Roman"/>
          <w:color w:val="244061" w:themeColor="accent1" w:themeShade="80"/>
          <w:sz w:val="24"/>
        </w:rPr>
        <w:t xml:space="preserve"> utworu audiowizualnego</w:t>
      </w:r>
      <w:r w:rsidR="00A66B7F">
        <w:rPr>
          <w:rFonts w:ascii="Times New Roman" w:eastAsia="Calibri" w:hAnsi="Times New Roman"/>
          <w:color w:val="244061" w:themeColor="accent1" w:themeShade="80"/>
          <w:sz w:val="24"/>
        </w:rPr>
        <w:t xml:space="preserve"> z</w:t>
      </w:r>
      <w:r w:rsidRPr="00F17F19">
        <w:rPr>
          <w:rFonts w:ascii="Times New Roman" w:eastAsia="Calibri" w:hAnsi="Times New Roman"/>
          <w:color w:val="244061" w:themeColor="accent1" w:themeShade="80"/>
          <w:sz w:val="24"/>
        </w:rPr>
        <w:t xml:space="preserve"> tytułu reprodukcji </w:t>
      </w:r>
      <w:r w:rsidR="00A66B7F">
        <w:rPr>
          <w:rFonts w:ascii="Times New Roman" w:eastAsia="Calibri" w:hAnsi="Times New Roman"/>
          <w:color w:val="244061" w:themeColor="accent1" w:themeShade="80"/>
          <w:sz w:val="24"/>
        </w:rPr>
        <w:t xml:space="preserve">na </w:t>
      </w:r>
      <w:r w:rsidRPr="00F17F19">
        <w:rPr>
          <w:rFonts w:ascii="Times New Roman" w:eastAsia="Calibri" w:hAnsi="Times New Roman"/>
          <w:color w:val="244061" w:themeColor="accent1" w:themeShade="80"/>
          <w:sz w:val="24"/>
        </w:rPr>
        <w:t xml:space="preserve"> własn</w:t>
      </w:r>
      <w:r w:rsidR="00A66B7F">
        <w:rPr>
          <w:rFonts w:ascii="Times New Roman" w:eastAsia="Calibri" w:hAnsi="Times New Roman"/>
          <w:color w:val="244061" w:themeColor="accent1" w:themeShade="80"/>
          <w:sz w:val="24"/>
        </w:rPr>
        <w:t>y</w:t>
      </w:r>
      <w:r w:rsidRPr="00F17F19">
        <w:rPr>
          <w:rFonts w:ascii="Times New Roman" w:eastAsia="Calibri" w:hAnsi="Times New Roman"/>
          <w:color w:val="244061" w:themeColor="accent1" w:themeShade="80"/>
          <w:sz w:val="24"/>
        </w:rPr>
        <w:t xml:space="preserve"> użyt</w:t>
      </w:r>
      <w:r w:rsidR="00A66B7F">
        <w:rPr>
          <w:rFonts w:ascii="Times New Roman" w:eastAsia="Calibri" w:hAnsi="Times New Roman"/>
          <w:color w:val="244061" w:themeColor="accent1" w:themeShade="80"/>
          <w:sz w:val="24"/>
        </w:rPr>
        <w:t>e</w:t>
      </w:r>
      <w:r w:rsidRPr="00F17F19">
        <w:rPr>
          <w:rFonts w:ascii="Times New Roman" w:eastAsia="Calibri" w:hAnsi="Times New Roman"/>
          <w:color w:val="244061" w:themeColor="accent1" w:themeShade="80"/>
          <w:sz w:val="24"/>
        </w:rPr>
        <w:t>k prywatn</w:t>
      </w:r>
      <w:r w:rsidR="00A66B7F">
        <w:rPr>
          <w:rFonts w:ascii="Times New Roman" w:eastAsia="Calibri" w:hAnsi="Times New Roman"/>
          <w:color w:val="244061" w:themeColor="accent1" w:themeShade="80"/>
          <w:sz w:val="24"/>
        </w:rPr>
        <w:t>y</w:t>
      </w:r>
      <w:r w:rsidRPr="00F17F19">
        <w:rPr>
          <w:rFonts w:ascii="Times New Roman" w:eastAsia="Calibri" w:hAnsi="Times New Roman"/>
          <w:color w:val="244061" w:themeColor="accent1" w:themeShade="80"/>
          <w:sz w:val="24"/>
        </w:rPr>
        <w:t>. Rejestr nośników optycznych nie pomaga</w:t>
      </w:r>
      <w:r w:rsidR="00A66B7F">
        <w:rPr>
          <w:rFonts w:ascii="Times New Roman" w:eastAsia="Calibri" w:hAnsi="Times New Roman"/>
          <w:color w:val="244061" w:themeColor="accent1" w:themeShade="80"/>
          <w:sz w:val="24"/>
        </w:rPr>
        <w:t xml:space="preserve"> w tym względzie</w:t>
      </w:r>
      <w:r w:rsidRPr="00F17F19">
        <w:rPr>
          <w:rFonts w:ascii="Times New Roman" w:eastAsia="Calibri" w:hAnsi="Times New Roman"/>
          <w:color w:val="244061" w:themeColor="accent1" w:themeShade="80"/>
          <w:sz w:val="24"/>
        </w:rPr>
        <w:t xml:space="preserve">, ponieważ niezgłoszenie do rejestru nie jest zagrożone </w:t>
      </w:r>
      <w:r w:rsidR="00376171">
        <w:rPr>
          <w:rFonts w:ascii="Times New Roman" w:eastAsia="Calibri" w:hAnsi="Times New Roman"/>
          <w:color w:val="244061" w:themeColor="accent1" w:themeShade="80"/>
          <w:sz w:val="24"/>
        </w:rPr>
        <w:t xml:space="preserve">jakąkolwiek </w:t>
      </w:r>
      <w:r w:rsidRPr="00F17F19">
        <w:rPr>
          <w:rFonts w:ascii="Times New Roman" w:eastAsia="Calibri" w:hAnsi="Times New Roman"/>
          <w:color w:val="244061" w:themeColor="accent1" w:themeShade="80"/>
          <w:sz w:val="24"/>
        </w:rPr>
        <w:t>sankcją</w:t>
      </w:r>
      <w:r w:rsidR="00F13062" w:rsidRPr="00902447">
        <w:rPr>
          <w:rStyle w:val="Odwoanieprzypisudolnego"/>
          <w:rFonts w:ascii="Times New Roman" w:eastAsia="Calibri" w:hAnsi="Times New Roman"/>
          <w:color w:val="244061" w:themeColor="accent1" w:themeShade="80"/>
          <w:sz w:val="24"/>
        </w:rPr>
        <w:footnoteReference w:id="39"/>
      </w:r>
      <w:r w:rsidRPr="00F17F19">
        <w:rPr>
          <w:rFonts w:ascii="Times New Roman" w:eastAsia="Calibri" w:hAnsi="Times New Roman"/>
          <w:color w:val="244061" w:themeColor="accent1" w:themeShade="80"/>
          <w:sz w:val="24"/>
        </w:rPr>
        <w:t>.</w:t>
      </w:r>
    </w:p>
    <w:p w:rsidR="0008398B" w:rsidRPr="00902447" w:rsidRDefault="0008398B" w:rsidP="0008398B">
      <w:pPr>
        <w:spacing w:before="60" w:after="60"/>
        <w:jc w:val="both"/>
        <w:rPr>
          <w:rFonts w:ascii="Times New Roman" w:eastAsia="Calibri" w:hAnsi="Times New Roman"/>
          <w:sz w:val="24"/>
        </w:rPr>
      </w:pPr>
    </w:p>
    <w:p w:rsidR="00690B00" w:rsidRPr="00902447" w:rsidRDefault="00B85FC1" w:rsidP="0045749A">
      <w:pPr>
        <w:pStyle w:val="Akapitzlist"/>
        <w:numPr>
          <w:ilvl w:val="0"/>
          <w:numId w:val="28"/>
        </w:numPr>
        <w:spacing w:before="60" w:after="60"/>
        <w:contextualSpacing w:val="0"/>
        <w:jc w:val="both"/>
        <w:rPr>
          <w:rFonts w:ascii="Times New Roman" w:eastAsia="Calibri" w:hAnsi="Times New Roman"/>
        </w:rPr>
      </w:pPr>
      <w:r w:rsidRPr="00902447">
        <w:rPr>
          <w:rFonts w:ascii="Times New Roman" w:eastAsia="Calibri" w:hAnsi="Times New Roman"/>
        </w:rPr>
        <w:t xml:space="preserve">Z jakimi problemami spotkali się Państwo w tym zakresie? </w:t>
      </w:r>
      <w:r w:rsidR="006819D0" w:rsidRPr="00902447">
        <w:rPr>
          <w:rFonts w:ascii="Times New Roman" w:eastAsia="Calibri" w:hAnsi="Times New Roman"/>
        </w:rPr>
        <w:t>W przypadkach</w:t>
      </w:r>
      <w:r w:rsidR="00F17F19" w:rsidRPr="00F17F19">
        <w:rPr>
          <w:rFonts w:ascii="Times New Roman" w:eastAsia="Calibri" w:hAnsi="Times New Roman"/>
        </w:rPr>
        <w:t xml:space="preserve"> odmowy udostępnienia informacji – jakie były jej przyczyny?</w:t>
      </w:r>
    </w:p>
    <w:p w:rsidR="00B21C0A" w:rsidRPr="00902447" w:rsidRDefault="00B21C0A" w:rsidP="00B21C0A">
      <w:pPr>
        <w:spacing w:before="60" w:after="60"/>
        <w:jc w:val="both"/>
        <w:rPr>
          <w:rFonts w:ascii="Times New Roman" w:eastAsia="Calibri" w:hAnsi="Times New Roman"/>
          <w:sz w:val="24"/>
        </w:rPr>
      </w:pPr>
    </w:p>
    <w:p w:rsidR="00C577C7" w:rsidRDefault="00C577C7" w:rsidP="0045749A">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Problemy, na które najczęściej wskazywano w przeprowadzonych konsultacjach można podzielić na trzy grupy. Pierwsza grupa dotyczy problemów wiążących się z naruszeniami dokonywanymi w internecie</w:t>
      </w:r>
      <w:r w:rsidR="001E10D0">
        <w:rPr>
          <w:rFonts w:ascii="Times New Roman" w:eastAsia="Calibri" w:hAnsi="Times New Roman"/>
          <w:color w:val="244061" w:themeColor="accent1" w:themeShade="80"/>
          <w:sz w:val="24"/>
        </w:rPr>
        <w:t xml:space="preserve">, w </w:t>
      </w:r>
      <w:r>
        <w:rPr>
          <w:rFonts w:ascii="Times New Roman" w:eastAsia="Calibri" w:hAnsi="Times New Roman"/>
          <w:color w:val="244061" w:themeColor="accent1" w:themeShade="80"/>
          <w:sz w:val="24"/>
        </w:rPr>
        <w:t>szczególności trudności związanych z pozyskiwaniem danych osob</w:t>
      </w:r>
      <w:r w:rsidR="006E5705">
        <w:rPr>
          <w:rFonts w:ascii="Times New Roman" w:eastAsia="Calibri" w:hAnsi="Times New Roman"/>
          <w:color w:val="244061" w:themeColor="accent1" w:themeShade="80"/>
          <w:sz w:val="24"/>
        </w:rPr>
        <w:t>owych naruszycieli. Druga grupa</w:t>
      </w:r>
      <w:r>
        <w:rPr>
          <w:rFonts w:ascii="Times New Roman" w:eastAsia="Calibri" w:hAnsi="Times New Roman"/>
          <w:color w:val="244061" w:themeColor="accent1" w:themeShade="80"/>
          <w:sz w:val="24"/>
        </w:rPr>
        <w:t xml:space="preserve"> to zakres przedmiotowy</w:t>
      </w:r>
      <w:r w:rsidR="00D001D3">
        <w:rPr>
          <w:rFonts w:ascii="Times New Roman" w:eastAsia="Calibri" w:hAnsi="Times New Roman"/>
          <w:color w:val="244061" w:themeColor="accent1" w:themeShade="80"/>
          <w:sz w:val="24"/>
        </w:rPr>
        <w:t xml:space="preserve"> roszczenia informacyjnego</w:t>
      </w:r>
      <w:r>
        <w:rPr>
          <w:rFonts w:ascii="Times New Roman" w:eastAsia="Calibri" w:hAnsi="Times New Roman"/>
          <w:color w:val="244061" w:themeColor="accent1" w:themeShade="80"/>
          <w:sz w:val="24"/>
        </w:rPr>
        <w:t xml:space="preserve"> i konstrukcja art. 80 pr. aut. Okazuje się, że artykuł te</w:t>
      </w:r>
      <w:r w:rsidR="00D001D3">
        <w:rPr>
          <w:rFonts w:ascii="Times New Roman" w:eastAsia="Calibri" w:hAnsi="Times New Roman"/>
          <w:color w:val="244061" w:themeColor="accent1" w:themeShade="80"/>
          <w:sz w:val="24"/>
        </w:rPr>
        <w:t>n</w:t>
      </w:r>
      <w:r>
        <w:rPr>
          <w:rFonts w:ascii="Times New Roman" w:eastAsia="Calibri" w:hAnsi="Times New Roman"/>
          <w:color w:val="244061" w:themeColor="accent1" w:themeShade="80"/>
          <w:sz w:val="24"/>
        </w:rPr>
        <w:t xml:space="preserve"> w wielu przypadkach nie pozwala na </w:t>
      </w:r>
      <w:r>
        <w:rPr>
          <w:rFonts w:ascii="Times New Roman" w:eastAsia="Calibri" w:hAnsi="Times New Roman"/>
          <w:color w:val="244061" w:themeColor="accent1" w:themeShade="80"/>
          <w:sz w:val="24"/>
        </w:rPr>
        <w:lastRenderedPageBreak/>
        <w:t>dostęp do informacji</w:t>
      </w:r>
      <w:r w:rsidR="001E10D0">
        <w:rPr>
          <w:rFonts w:ascii="Times New Roman" w:eastAsia="Calibri" w:hAnsi="Times New Roman"/>
          <w:color w:val="244061" w:themeColor="accent1" w:themeShade="80"/>
          <w:sz w:val="24"/>
        </w:rPr>
        <w:t xml:space="preserve"> niezbędnych do</w:t>
      </w:r>
      <w:r>
        <w:rPr>
          <w:rFonts w:ascii="Times New Roman" w:eastAsia="Calibri" w:hAnsi="Times New Roman"/>
          <w:color w:val="244061" w:themeColor="accent1" w:themeShade="80"/>
          <w:sz w:val="24"/>
        </w:rPr>
        <w:t xml:space="preserve"> pełnego udokumentowania naruszenia przez</w:t>
      </w:r>
      <w:r w:rsidR="0091504B">
        <w:rPr>
          <w:rFonts w:ascii="Times New Roman" w:eastAsia="Calibri" w:hAnsi="Times New Roman"/>
          <w:color w:val="244061" w:themeColor="accent1" w:themeShade="80"/>
          <w:sz w:val="24"/>
        </w:rPr>
        <w:t xml:space="preserve"> podmiot</w:t>
      </w:r>
      <w:r>
        <w:rPr>
          <w:rFonts w:ascii="Times New Roman" w:eastAsia="Calibri" w:hAnsi="Times New Roman"/>
          <w:color w:val="244061" w:themeColor="accent1" w:themeShade="80"/>
          <w:sz w:val="24"/>
        </w:rPr>
        <w:t xml:space="preserve"> mając</w:t>
      </w:r>
      <w:r w:rsidR="0091504B">
        <w:rPr>
          <w:rFonts w:ascii="Times New Roman" w:eastAsia="Calibri" w:hAnsi="Times New Roman"/>
          <w:color w:val="244061" w:themeColor="accent1" w:themeShade="80"/>
          <w:sz w:val="24"/>
        </w:rPr>
        <w:t>y</w:t>
      </w:r>
      <w:r>
        <w:rPr>
          <w:rFonts w:ascii="Times New Roman" w:eastAsia="Calibri" w:hAnsi="Times New Roman"/>
          <w:color w:val="244061" w:themeColor="accent1" w:themeShade="80"/>
          <w:sz w:val="24"/>
        </w:rPr>
        <w:t xml:space="preserve"> w ty</w:t>
      </w:r>
      <w:r w:rsidR="006E5705">
        <w:rPr>
          <w:rFonts w:ascii="Times New Roman" w:eastAsia="Calibri" w:hAnsi="Times New Roman"/>
          <w:color w:val="244061" w:themeColor="accent1" w:themeShade="80"/>
          <w:sz w:val="24"/>
        </w:rPr>
        <w:t>m interes prawny. Trzecia grupa</w:t>
      </w:r>
      <w:r>
        <w:rPr>
          <w:rFonts w:ascii="Times New Roman" w:eastAsia="Calibri" w:hAnsi="Times New Roman"/>
          <w:color w:val="244061" w:themeColor="accent1" w:themeShade="80"/>
          <w:sz w:val="24"/>
        </w:rPr>
        <w:t xml:space="preserve"> to inne, nie mieszczące się w zakresie dwóch wskazanych powyżej kategorii</w:t>
      </w:r>
      <w:r w:rsidR="006E5705">
        <w:rPr>
          <w:rFonts w:ascii="Times New Roman" w:eastAsia="Calibri" w:hAnsi="Times New Roman"/>
          <w:color w:val="244061" w:themeColor="accent1" w:themeShade="80"/>
          <w:sz w:val="24"/>
        </w:rPr>
        <w:t>,</w:t>
      </w:r>
      <w:r>
        <w:rPr>
          <w:rFonts w:ascii="Times New Roman" w:eastAsia="Calibri" w:hAnsi="Times New Roman"/>
          <w:color w:val="244061" w:themeColor="accent1" w:themeShade="80"/>
          <w:sz w:val="24"/>
        </w:rPr>
        <w:t xml:space="preserve"> problemy </w:t>
      </w:r>
      <w:r w:rsidR="001E10D0">
        <w:rPr>
          <w:rFonts w:ascii="Times New Roman" w:eastAsia="Calibri" w:hAnsi="Times New Roman"/>
          <w:color w:val="244061" w:themeColor="accent1" w:themeShade="80"/>
          <w:sz w:val="24"/>
        </w:rPr>
        <w:t xml:space="preserve">związane z identyfikacją podmiotu naruszającego prawa własności intelektualnej. </w:t>
      </w:r>
    </w:p>
    <w:p w:rsidR="001E10D0" w:rsidRDefault="001E10D0" w:rsidP="0045749A">
      <w:pPr>
        <w:spacing w:before="60" w:after="60"/>
        <w:jc w:val="both"/>
        <w:rPr>
          <w:rFonts w:ascii="Times New Roman" w:eastAsia="Calibri" w:hAnsi="Times New Roman"/>
          <w:color w:val="244061" w:themeColor="accent1" w:themeShade="80"/>
          <w:sz w:val="24"/>
        </w:rPr>
      </w:pPr>
    </w:p>
    <w:p w:rsidR="000422D8" w:rsidRDefault="001E10D0" w:rsidP="0045749A">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xml:space="preserve">Najwięcej problemów z </w:t>
      </w:r>
      <w:r w:rsidRPr="001E10D0">
        <w:rPr>
          <w:rFonts w:ascii="Times New Roman" w:eastAsia="Calibri" w:hAnsi="Times New Roman"/>
          <w:color w:val="244061" w:themeColor="accent1" w:themeShade="80"/>
          <w:sz w:val="24"/>
        </w:rPr>
        <w:t>identyfikacją podmiotu naruszającego prawa własności intelektualnej</w:t>
      </w:r>
      <w:r>
        <w:rPr>
          <w:rFonts w:ascii="Times New Roman" w:eastAsia="Calibri" w:hAnsi="Times New Roman"/>
          <w:color w:val="244061" w:themeColor="accent1" w:themeShade="80"/>
          <w:sz w:val="24"/>
        </w:rPr>
        <w:t xml:space="preserve"> występuje niewątpliwie w środowisku cyfrowym. Podstawową </w:t>
      </w:r>
      <w:r w:rsidR="000422D8">
        <w:rPr>
          <w:rFonts w:ascii="Times New Roman" w:eastAsia="Calibri" w:hAnsi="Times New Roman"/>
          <w:color w:val="244061" w:themeColor="accent1" w:themeShade="80"/>
          <w:sz w:val="24"/>
        </w:rPr>
        <w:t>przeszkod</w:t>
      </w:r>
      <w:r w:rsidR="0091504B">
        <w:rPr>
          <w:rFonts w:ascii="Times New Roman" w:eastAsia="Calibri" w:hAnsi="Times New Roman"/>
          <w:color w:val="244061" w:themeColor="accent1" w:themeShade="80"/>
          <w:sz w:val="24"/>
        </w:rPr>
        <w:t>ą</w:t>
      </w:r>
      <w:r w:rsidR="000422D8">
        <w:rPr>
          <w:rFonts w:ascii="Times New Roman" w:eastAsia="Calibri" w:hAnsi="Times New Roman"/>
          <w:color w:val="244061" w:themeColor="accent1" w:themeShade="80"/>
          <w:sz w:val="24"/>
        </w:rPr>
        <w:t xml:space="preserve"> jest tu dostęp do danych osobowych sprawcy naruszenia. Administratorzy portali świadczących usługi swoim użytkownikom (</w:t>
      </w:r>
      <w:r w:rsidR="0037206D">
        <w:rPr>
          <w:rFonts w:ascii="Times New Roman" w:eastAsia="Calibri" w:hAnsi="Times New Roman"/>
          <w:color w:val="244061" w:themeColor="accent1" w:themeShade="80"/>
          <w:sz w:val="24"/>
        </w:rPr>
        <w:t>m.in. usługę przechowywania treś</w:t>
      </w:r>
      <w:r w:rsidR="00D142A7">
        <w:rPr>
          <w:rFonts w:ascii="Times New Roman" w:eastAsia="Calibri" w:hAnsi="Times New Roman"/>
          <w:color w:val="244061" w:themeColor="accent1" w:themeShade="80"/>
          <w:sz w:val="24"/>
        </w:rPr>
        <w:t xml:space="preserve">ci), </w:t>
      </w:r>
      <w:r w:rsidR="0037206D">
        <w:rPr>
          <w:rFonts w:ascii="Times New Roman" w:eastAsia="Calibri" w:hAnsi="Times New Roman"/>
          <w:color w:val="244061" w:themeColor="accent1" w:themeShade="80"/>
          <w:sz w:val="24"/>
        </w:rPr>
        <w:t>powołują</w:t>
      </w:r>
      <w:r w:rsidR="00CB4814">
        <w:rPr>
          <w:rFonts w:ascii="Times New Roman" w:eastAsia="Calibri" w:hAnsi="Times New Roman"/>
          <w:color w:val="244061" w:themeColor="accent1" w:themeShade="80"/>
          <w:sz w:val="24"/>
        </w:rPr>
        <w:t>c</w:t>
      </w:r>
      <w:r w:rsidR="0037206D">
        <w:rPr>
          <w:rFonts w:ascii="Times New Roman" w:eastAsia="Calibri" w:hAnsi="Times New Roman"/>
          <w:color w:val="244061" w:themeColor="accent1" w:themeShade="80"/>
          <w:sz w:val="24"/>
        </w:rPr>
        <w:t xml:space="preserve"> się na </w:t>
      </w:r>
      <w:r w:rsidR="00814C65">
        <w:rPr>
          <w:rFonts w:ascii="Times New Roman" w:eastAsia="Calibri" w:hAnsi="Times New Roman"/>
          <w:color w:val="244061" w:themeColor="accent1" w:themeShade="80"/>
          <w:sz w:val="24"/>
        </w:rPr>
        <w:t>u</w:t>
      </w:r>
      <w:r w:rsidR="0037206D">
        <w:rPr>
          <w:rFonts w:ascii="Times New Roman" w:eastAsia="Calibri" w:hAnsi="Times New Roman"/>
          <w:color w:val="244061" w:themeColor="accent1" w:themeShade="80"/>
          <w:sz w:val="24"/>
        </w:rPr>
        <w:t xml:space="preserve">stawę </w:t>
      </w:r>
      <w:r w:rsidR="0037206D" w:rsidRPr="0037206D">
        <w:rPr>
          <w:rFonts w:ascii="Times New Roman" w:eastAsia="Calibri" w:hAnsi="Times New Roman"/>
          <w:color w:val="244061" w:themeColor="accent1" w:themeShade="80"/>
          <w:sz w:val="24"/>
        </w:rPr>
        <w:t>o ochronie danych osobowych</w:t>
      </w:r>
      <w:r w:rsidR="00D142A7">
        <w:rPr>
          <w:rFonts w:ascii="Times New Roman" w:eastAsia="Calibri" w:hAnsi="Times New Roman"/>
          <w:color w:val="244061" w:themeColor="accent1" w:themeShade="80"/>
          <w:sz w:val="24"/>
        </w:rPr>
        <w:t>, często</w:t>
      </w:r>
      <w:r w:rsidR="0037206D" w:rsidRPr="0037206D">
        <w:rPr>
          <w:rFonts w:ascii="Times New Roman" w:eastAsia="Calibri" w:hAnsi="Times New Roman"/>
          <w:color w:val="244061" w:themeColor="accent1" w:themeShade="80"/>
          <w:sz w:val="24"/>
        </w:rPr>
        <w:t xml:space="preserve"> </w:t>
      </w:r>
      <w:r w:rsidR="0037206D">
        <w:rPr>
          <w:rFonts w:ascii="Times New Roman" w:eastAsia="Calibri" w:hAnsi="Times New Roman"/>
          <w:color w:val="244061" w:themeColor="accent1" w:themeShade="80"/>
          <w:sz w:val="24"/>
        </w:rPr>
        <w:t xml:space="preserve">odmawiają uprawnionemu dostępu do tych danych. Brak danych osobowych uniemożliwia podjęcie jakichkolwiek działań wobec naruszyciela. Utrudnione lub wręcz niemożliwe może być także ustalenie podmiotu, który administruje danym miejscem w sieci internetowej </w:t>
      </w:r>
      <w:r w:rsidR="00D142A7">
        <w:rPr>
          <w:rFonts w:ascii="Times New Roman" w:eastAsia="Calibri" w:hAnsi="Times New Roman"/>
          <w:color w:val="244061" w:themeColor="accent1" w:themeShade="80"/>
          <w:sz w:val="24"/>
        </w:rPr>
        <w:t>(np. portalem społecznościowym) -</w:t>
      </w:r>
      <w:r w:rsidR="0037206D">
        <w:rPr>
          <w:rFonts w:ascii="Times New Roman" w:eastAsia="Calibri" w:hAnsi="Times New Roman"/>
          <w:color w:val="244061" w:themeColor="accent1" w:themeShade="80"/>
          <w:sz w:val="24"/>
        </w:rPr>
        <w:t xml:space="preserve"> </w:t>
      </w:r>
      <w:r w:rsidR="00D142A7">
        <w:rPr>
          <w:rFonts w:ascii="Times New Roman" w:eastAsia="Calibri" w:hAnsi="Times New Roman"/>
          <w:color w:val="244061" w:themeColor="accent1" w:themeShade="80"/>
          <w:sz w:val="24"/>
        </w:rPr>
        <w:t xml:space="preserve">czyli </w:t>
      </w:r>
      <w:r w:rsidR="0037206D">
        <w:rPr>
          <w:rFonts w:ascii="Times New Roman" w:eastAsia="Calibri" w:hAnsi="Times New Roman"/>
          <w:color w:val="244061" w:themeColor="accent1" w:themeShade="80"/>
          <w:sz w:val="24"/>
        </w:rPr>
        <w:t xml:space="preserve">usługodawcy, którego usługi są wykorzystywane przez osobę trzecią do </w:t>
      </w:r>
      <w:r w:rsidR="008D0822">
        <w:rPr>
          <w:rFonts w:ascii="Times New Roman" w:eastAsia="Calibri" w:hAnsi="Times New Roman"/>
          <w:color w:val="244061" w:themeColor="accent1" w:themeShade="80"/>
          <w:sz w:val="24"/>
        </w:rPr>
        <w:t xml:space="preserve">dokonywania naruszeń. To z kolei </w:t>
      </w:r>
      <w:r w:rsidR="0037206D">
        <w:rPr>
          <w:rFonts w:ascii="Times New Roman" w:eastAsia="Calibri" w:hAnsi="Times New Roman"/>
          <w:color w:val="244061" w:themeColor="accent1" w:themeShade="80"/>
          <w:sz w:val="24"/>
        </w:rPr>
        <w:t>w oczywisty sposób uniemożliwia poinformowanie go o dostrzeżonym naruszeniu, w celu</w:t>
      </w:r>
      <w:r w:rsidR="00D142A7">
        <w:rPr>
          <w:rFonts w:ascii="Times New Roman" w:eastAsia="Calibri" w:hAnsi="Times New Roman"/>
          <w:color w:val="244061" w:themeColor="accent1" w:themeShade="80"/>
          <w:sz w:val="24"/>
        </w:rPr>
        <w:t xml:space="preserve"> skłonienia usługodawcy do </w:t>
      </w:r>
      <w:r w:rsidR="0037206D">
        <w:rPr>
          <w:rFonts w:ascii="Times New Roman" w:eastAsia="Calibri" w:hAnsi="Times New Roman"/>
          <w:color w:val="244061" w:themeColor="accent1" w:themeShade="80"/>
          <w:sz w:val="24"/>
        </w:rPr>
        <w:t xml:space="preserve"> podjęcia określonych działań. </w:t>
      </w:r>
      <w:r w:rsidR="008D0822">
        <w:rPr>
          <w:rFonts w:ascii="Times New Roman" w:eastAsia="Calibri" w:hAnsi="Times New Roman"/>
          <w:color w:val="244061" w:themeColor="accent1" w:themeShade="80"/>
          <w:sz w:val="24"/>
        </w:rPr>
        <w:t>Należy również zwrócić uwagę na to, że pośrednikami, których usługi są wykorzystywane do dokonywania naruszeń praw własności intelektualnej są najczęściej</w:t>
      </w:r>
      <w:r w:rsidR="004A3884">
        <w:rPr>
          <w:rFonts w:ascii="Times New Roman" w:eastAsia="Calibri" w:hAnsi="Times New Roman"/>
          <w:color w:val="244061" w:themeColor="accent1" w:themeShade="80"/>
          <w:sz w:val="24"/>
        </w:rPr>
        <w:t xml:space="preserve"> spółki</w:t>
      </w:r>
      <w:r w:rsidR="008D0822">
        <w:rPr>
          <w:rFonts w:ascii="Times New Roman" w:eastAsia="Calibri" w:hAnsi="Times New Roman"/>
          <w:color w:val="244061" w:themeColor="accent1" w:themeShade="80"/>
          <w:sz w:val="24"/>
        </w:rPr>
        <w:t xml:space="preserve"> mające siedzibę poza terytorium Rzeczypospolitej Polski</w:t>
      </w:r>
      <w:r w:rsidR="0074056A">
        <w:rPr>
          <w:rFonts w:ascii="Times New Roman" w:eastAsia="Calibri" w:hAnsi="Times New Roman"/>
          <w:color w:val="244061" w:themeColor="accent1" w:themeShade="80"/>
          <w:sz w:val="24"/>
        </w:rPr>
        <w:t>ej</w:t>
      </w:r>
      <w:r w:rsidR="008D0822">
        <w:rPr>
          <w:rFonts w:ascii="Times New Roman" w:eastAsia="Calibri" w:hAnsi="Times New Roman"/>
          <w:color w:val="244061" w:themeColor="accent1" w:themeShade="80"/>
          <w:sz w:val="24"/>
        </w:rPr>
        <w:t xml:space="preserve">, a często również poza Unią Europejską. Prowadzenie działań procesowych przeciwko takim spółkom jest więc znacznie utrudnione. </w:t>
      </w:r>
    </w:p>
    <w:p w:rsidR="00B37E29" w:rsidRDefault="00B37E29" w:rsidP="0045749A">
      <w:pPr>
        <w:spacing w:before="60" w:after="60"/>
        <w:jc w:val="both"/>
        <w:rPr>
          <w:rFonts w:ascii="Times New Roman" w:eastAsia="Calibri" w:hAnsi="Times New Roman"/>
          <w:color w:val="244061" w:themeColor="accent1" w:themeShade="80"/>
          <w:sz w:val="24"/>
        </w:rPr>
      </w:pPr>
    </w:p>
    <w:p w:rsidR="008D0822" w:rsidRPr="00902447" w:rsidRDefault="008D0822" w:rsidP="0045749A">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xml:space="preserve">Jednak jedna z organizacji społecznych wyraziła zasadniczo odmienny pogląd od pozostałych podmiotów </w:t>
      </w:r>
      <w:r w:rsidR="00CB4814">
        <w:rPr>
          <w:rFonts w:ascii="Times New Roman" w:eastAsia="Calibri" w:hAnsi="Times New Roman"/>
          <w:color w:val="244061" w:themeColor="accent1" w:themeShade="80"/>
          <w:sz w:val="24"/>
        </w:rPr>
        <w:t>udzielających odpowiedzi na powyższe pytanie</w:t>
      </w:r>
      <w:r>
        <w:rPr>
          <w:rFonts w:ascii="Times New Roman" w:eastAsia="Calibri" w:hAnsi="Times New Roman"/>
          <w:color w:val="244061" w:themeColor="accent1" w:themeShade="80"/>
          <w:sz w:val="24"/>
        </w:rPr>
        <w:t xml:space="preserve"> w konsultacjach</w:t>
      </w:r>
      <w:r w:rsidR="009A5647">
        <w:rPr>
          <w:rFonts w:ascii="Times New Roman" w:eastAsia="Calibri" w:hAnsi="Times New Roman"/>
          <w:color w:val="244061" w:themeColor="accent1" w:themeShade="80"/>
          <w:sz w:val="24"/>
        </w:rPr>
        <w:t>.</w:t>
      </w:r>
      <w:r>
        <w:rPr>
          <w:rFonts w:ascii="Times New Roman" w:eastAsia="Calibri" w:hAnsi="Times New Roman"/>
          <w:color w:val="244061" w:themeColor="accent1" w:themeShade="80"/>
          <w:sz w:val="24"/>
        </w:rPr>
        <w:t xml:space="preserve"> </w:t>
      </w:r>
      <w:r w:rsidR="009A5647">
        <w:rPr>
          <w:rFonts w:ascii="Times New Roman" w:eastAsia="Calibri" w:hAnsi="Times New Roman"/>
          <w:color w:val="244061" w:themeColor="accent1" w:themeShade="80"/>
          <w:sz w:val="24"/>
        </w:rPr>
        <w:t>Podniosła ona mianowicie</w:t>
      </w:r>
      <w:r w:rsidR="00CB4814">
        <w:rPr>
          <w:rFonts w:ascii="Times New Roman" w:eastAsia="Calibri" w:hAnsi="Times New Roman"/>
          <w:color w:val="244061" w:themeColor="accent1" w:themeShade="80"/>
          <w:sz w:val="24"/>
        </w:rPr>
        <w:t>, iż pośrednicy nie powinni udostępniać danych pozwalających na identyfikację użytkowników bez</w:t>
      </w:r>
      <w:r w:rsidR="00D142A7">
        <w:rPr>
          <w:rFonts w:ascii="Times New Roman" w:eastAsia="Calibri" w:hAnsi="Times New Roman"/>
          <w:color w:val="244061" w:themeColor="accent1" w:themeShade="80"/>
          <w:sz w:val="24"/>
        </w:rPr>
        <w:t xml:space="preserve"> -</w:t>
      </w:r>
      <w:r w:rsidR="00CB4814">
        <w:rPr>
          <w:rFonts w:ascii="Times New Roman" w:eastAsia="Calibri" w:hAnsi="Times New Roman"/>
          <w:color w:val="244061" w:themeColor="accent1" w:themeShade="80"/>
          <w:sz w:val="24"/>
        </w:rPr>
        <w:t xml:space="preserve"> </w:t>
      </w:r>
      <w:r w:rsidR="009A5647">
        <w:rPr>
          <w:rFonts w:ascii="Times New Roman" w:eastAsia="Calibri" w:hAnsi="Times New Roman"/>
          <w:color w:val="244061" w:themeColor="accent1" w:themeShade="80"/>
          <w:sz w:val="24"/>
        </w:rPr>
        <w:t>wydanego po przeprow</w:t>
      </w:r>
      <w:r w:rsidR="00D142A7">
        <w:rPr>
          <w:rFonts w:ascii="Times New Roman" w:eastAsia="Calibri" w:hAnsi="Times New Roman"/>
          <w:color w:val="244061" w:themeColor="accent1" w:themeShade="80"/>
          <w:sz w:val="24"/>
        </w:rPr>
        <w:t>adzeniu właściwego postępowania -</w:t>
      </w:r>
      <w:r w:rsidR="009A5647">
        <w:rPr>
          <w:rFonts w:ascii="Times New Roman" w:eastAsia="Calibri" w:hAnsi="Times New Roman"/>
          <w:color w:val="244061" w:themeColor="accent1" w:themeShade="80"/>
          <w:sz w:val="24"/>
        </w:rPr>
        <w:t xml:space="preserve"> </w:t>
      </w:r>
      <w:r w:rsidR="00CB4814">
        <w:rPr>
          <w:rFonts w:ascii="Times New Roman" w:eastAsia="Calibri" w:hAnsi="Times New Roman"/>
          <w:color w:val="244061" w:themeColor="accent1" w:themeShade="80"/>
          <w:sz w:val="24"/>
        </w:rPr>
        <w:t>wyraźnego nakazu sądu lub prokuratora</w:t>
      </w:r>
      <w:r w:rsidR="00CB4814">
        <w:rPr>
          <w:rStyle w:val="Odwoanieprzypisudolnego"/>
          <w:rFonts w:ascii="Times New Roman" w:eastAsia="Calibri" w:hAnsi="Times New Roman"/>
          <w:color w:val="244061" w:themeColor="accent1" w:themeShade="80"/>
          <w:sz w:val="24"/>
        </w:rPr>
        <w:footnoteReference w:id="40"/>
      </w:r>
      <w:r w:rsidR="00CB4814">
        <w:rPr>
          <w:rFonts w:ascii="Times New Roman" w:eastAsia="Calibri" w:hAnsi="Times New Roman"/>
          <w:color w:val="244061" w:themeColor="accent1" w:themeShade="80"/>
          <w:sz w:val="24"/>
        </w:rPr>
        <w:t>.</w:t>
      </w:r>
    </w:p>
    <w:p w:rsidR="00B21C0A" w:rsidRDefault="00B21C0A" w:rsidP="0045749A">
      <w:pPr>
        <w:spacing w:before="60" w:after="60"/>
        <w:jc w:val="both"/>
        <w:rPr>
          <w:rFonts w:ascii="Times New Roman" w:eastAsia="Calibri" w:hAnsi="Times New Roman"/>
          <w:color w:val="auto"/>
          <w:sz w:val="24"/>
        </w:rPr>
      </w:pPr>
    </w:p>
    <w:p w:rsidR="007850D3" w:rsidRPr="00767C4A" w:rsidRDefault="00D142A7" w:rsidP="0045749A">
      <w:pPr>
        <w:spacing w:before="60" w:after="60"/>
        <w:jc w:val="both"/>
        <w:rPr>
          <w:rFonts w:ascii="Times New Roman" w:eastAsia="Calibri" w:hAnsi="Times New Roman"/>
          <w:color w:val="002060"/>
          <w:sz w:val="24"/>
        </w:rPr>
      </w:pPr>
      <w:r>
        <w:rPr>
          <w:rFonts w:ascii="Times New Roman" w:eastAsia="Calibri" w:hAnsi="Times New Roman"/>
          <w:color w:val="002060"/>
          <w:sz w:val="24"/>
        </w:rPr>
        <w:t xml:space="preserve">Korzystanie z </w:t>
      </w:r>
      <w:r w:rsidR="00D85FDF" w:rsidRPr="00D85FDF">
        <w:rPr>
          <w:rFonts w:ascii="Times New Roman" w:eastAsia="Calibri" w:hAnsi="Times New Roman"/>
          <w:color w:val="002060"/>
          <w:sz w:val="24"/>
        </w:rPr>
        <w:t>roszczeń informacyjnych jest również utrudnione przez nieprawidłowe, zdaniem niektórych podmiotów</w:t>
      </w:r>
      <w:r w:rsidR="00D85FDF" w:rsidRPr="00D85FDF">
        <w:rPr>
          <w:rStyle w:val="Odwoanieprzypisudolnego"/>
          <w:rFonts w:ascii="Times New Roman" w:eastAsia="Calibri" w:hAnsi="Times New Roman"/>
          <w:color w:val="002060"/>
          <w:sz w:val="24"/>
        </w:rPr>
        <w:footnoteReference w:id="41"/>
      </w:r>
      <w:r w:rsidR="00D85FDF" w:rsidRPr="00D85FDF">
        <w:rPr>
          <w:rFonts w:ascii="Times New Roman" w:eastAsia="Calibri" w:hAnsi="Times New Roman"/>
          <w:color w:val="002060"/>
          <w:sz w:val="24"/>
        </w:rPr>
        <w:t xml:space="preserve">, ukształtowanie art. 80 pr. aut. Przewidziane tam roszczenia informacyjne, jak i inne ułatwienia procesowe dotyczą wyłącznie naruszenia praw bezwzględnych. Nie można z nich natomiast skorzystać w odniesieniu do roszczeń o wynagrodzenie. Uzyskanie informacji w tym trybie jest również niemożliwe, gdy korzystanie z praw autorskich odbywa się z naruszeniem warunków umownych, ponieważ </w:t>
      </w:r>
      <w:r w:rsidR="001B798F">
        <w:rPr>
          <w:rFonts w:ascii="Times New Roman" w:eastAsia="Calibri" w:hAnsi="Times New Roman"/>
          <w:color w:val="002060"/>
          <w:sz w:val="24"/>
        </w:rPr>
        <w:t>z art. 80</w:t>
      </w:r>
      <w:r w:rsidR="003A3829">
        <w:rPr>
          <w:rFonts w:ascii="Times New Roman" w:eastAsia="Calibri" w:hAnsi="Times New Roman"/>
          <w:color w:val="002060"/>
          <w:sz w:val="24"/>
        </w:rPr>
        <w:t xml:space="preserve"> pr. aut.</w:t>
      </w:r>
      <w:r w:rsidR="001B798F">
        <w:rPr>
          <w:rFonts w:ascii="Times New Roman" w:eastAsia="Calibri" w:hAnsi="Times New Roman"/>
          <w:color w:val="002060"/>
          <w:sz w:val="24"/>
        </w:rPr>
        <w:t xml:space="preserve"> można skorzystać wyłącznie w przypadku odpowiedzialności deliktowej, a nie kontraktowej </w:t>
      </w:r>
      <w:r w:rsidR="00D85FDF" w:rsidRPr="00D85FDF">
        <w:rPr>
          <w:rFonts w:ascii="Times New Roman" w:eastAsia="Calibri" w:hAnsi="Times New Roman"/>
          <w:color w:val="002060"/>
          <w:sz w:val="24"/>
        </w:rPr>
        <w:t>(</w:t>
      </w:r>
      <w:r w:rsidR="001B798F">
        <w:rPr>
          <w:rFonts w:ascii="Times New Roman" w:eastAsia="Calibri" w:hAnsi="Times New Roman"/>
          <w:color w:val="002060"/>
          <w:sz w:val="24"/>
        </w:rPr>
        <w:t xml:space="preserve">art. 80 pr. aut w zw. </w:t>
      </w:r>
      <w:r w:rsidR="00D85FDF" w:rsidRPr="00D85FDF">
        <w:rPr>
          <w:rFonts w:ascii="Times New Roman" w:eastAsia="Calibri" w:hAnsi="Times New Roman"/>
          <w:color w:val="002060"/>
          <w:sz w:val="24"/>
        </w:rPr>
        <w:t>z art. 79 pr. aut.).</w:t>
      </w:r>
    </w:p>
    <w:p w:rsidR="000A080E" w:rsidRPr="00767C4A" w:rsidRDefault="000A080E" w:rsidP="0045749A">
      <w:pPr>
        <w:spacing w:before="60" w:after="60"/>
        <w:jc w:val="both"/>
        <w:rPr>
          <w:rFonts w:ascii="Times New Roman" w:eastAsia="Calibri" w:hAnsi="Times New Roman"/>
          <w:color w:val="002060"/>
          <w:sz w:val="24"/>
        </w:rPr>
      </w:pPr>
    </w:p>
    <w:p w:rsidR="000A080E" w:rsidRPr="00767C4A" w:rsidRDefault="00D85FDF" w:rsidP="0045749A">
      <w:pPr>
        <w:spacing w:before="60" w:after="60"/>
        <w:jc w:val="both"/>
        <w:rPr>
          <w:rFonts w:ascii="Times New Roman" w:eastAsia="Calibri" w:hAnsi="Times New Roman"/>
          <w:color w:val="002060"/>
          <w:sz w:val="24"/>
        </w:rPr>
      </w:pPr>
      <w:r w:rsidRPr="00D85FDF">
        <w:rPr>
          <w:rFonts w:ascii="Times New Roman" w:eastAsia="Calibri" w:hAnsi="Times New Roman"/>
          <w:color w:val="002060"/>
          <w:sz w:val="24"/>
        </w:rPr>
        <w:t xml:space="preserve">Jako inne problemy, z jakimi spotykają się podmioty występując z roszczeniem informacyjnym, wymieniono przewlekłość postępowań oraz rozbieżności w orzecznictwie sądowym. </w:t>
      </w:r>
    </w:p>
    <w:p w:rsidR="00B10497" w:rsidRPr="00902447" w:rsidRDefault="00B10497" w:rsidP="0045749A">
      <w:pPr>
        <w:spacing w:before="60" w:after="60"/>
        <w:jc w:val="both"/>
        <w:rPr>
          <w:rFonts w:ascii="Times New Roman" w:eastAsia="Calibri" w:hAnsi="Times New Roman"/>
          <w:color w:val="auto"/>
          <w:sz w:val="24"/>
        </w:rPr>
      </w:pPr>
    </w:p>
    <w:p w:rsidR="00421603" w:rsidRPr="00902447" w:rsidRDefault="00F17F19" w:rsidP="0045749A">
      <w:pPr>
        <w:pStyle w:val="Akapitzlist"/>
        <w:numPr>
          <w:ilvl w:val="0"/>
          <w:numId w:val="32"/>
        </w:numPr>
        <w:spacing w:before="60" w:after="60"/>
        <w:contextualSpacing w:val="0"/>
        <w:jc w:val="both"/>
        <w:rPr>
          <w:rFonts w:ascii="Times New Roman" w:eastAsia="Calibri" w:hAnsi="Times New Roman"/>
          <w:b/>
        </w:rPr>
      </w:pPr>
      <w:r w:rsidRPr="00F17F19">
        <w:rPr>
          <w:rFonts w:ascii="Times New Roman" w:eastAsia="Calibri" w:hAnsi="Times New Roman"/>
          <w:b/>
        </w:rPr>
        <w:t>Procedury informowania o zarzucanym naruszeniu prawa</w:t>
      </w:r>
    </w:p>
    <w:p w:rsidR="00C200E2" w:rsidRPr="00902447" w:rsidRDefault="00C200E2" w:rsidP="0045749A">
      <w:pPr>
        <w:pStyle w:val="Akapitzlist"/>
        <w:spacing w:before="60" w:after="60"/>
        <w:contextualSpacing w:val="0"/>
        <w:jc w:val="both"/>
        <w:rPr>
          <w:rFonts w:ascii="Times New Roman" w:eastAsia="Calibri" w:hAnsi="Times New Roman"/>
          <w:b/>
        </w:rPr>
      </w:pPr>
    </w:p>
    <w:p w:rsidR="0060630F" w:rsidRDefault="00461D1E">
      <w:pPr>
        <w:numPr>
          <w:ilvl w:val="0"/>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lastRenderedPageBreak/>
        <w:t xml:space="preserve">Czy w odniesieniu do pośrednika, którego usługi są wykorzystywane przez osobę trzecią do dokonywania naruszeń praw własności intelektualnej, użytecznym mechanizmem jest (lub </w:t>
      </w:r>
      <w:r w:rsidR="00F17F19" w:rsidRPr="00F17F19">
        <w:rPr>
          <w:rFonts w:ascii="Times New Roman" w:eastAsia="Calibri" w:hAnsi="Times New Roman"/>
          <w:color w:val="auto"/>
          <w:sz w:val="24"/>
        </w:rPr>
        <w:t>mogłoby być) informowanie go o tym fakcie, celem uniemożliwienia dalszych działań naruszających prawo? Jakie są Państwa doświadczenia w tym zakresie?</w:t>
      </w:r>
    </w:p>
    <w:p w:rsidR="00566CAB" w:rsidRPr="00D142A7" w:rsidRDefault="00566CAB" w:rsidP="00566CAB">
      <w:pPr>
        <w:spacing w:before="60" w:after="60"/>
        <w:jc w:val="both"/>
        <w:rPr>
          <w:rFonts w:ascii="Times New Roman" w:eastAsia="Calibri" w:hAnsi="Times New Roman"/>
          <w:color w:val="auto"/>
          <w:sz w:val="24"/>
        </w:rPr>
      </w:pPr>
    </w:p>
    <w:p w:rsidR="001B798F" w:rsidRDefault="00461D1E" w:rsidP="00C472FA">
      <w:pPr>
        <w:spacing w:before="60" w:after="60"/>
        <w:jc w:val="both"/>
        <w:rPr>
          <w:rFonts w:ascii="Times New Roman" w:eastAsia="Calibri" w:hAnsi="Times New Roman"/>
          <w:color w:val="244061" w:themeColor="accent1" w:themeShade="80"/>
          <w:sz w:val="24"/>
        </w:rPr>
      </w:pPr>
      <w:r w:rsidRPr="00D142A7">
        <w:rPr>
          <w:rFonts w:ascii="Times New Roman" w:eastAsia="Calibri" w:hAnsi="Times New Roman"/>
          <w:color w:val="244061" w:themeColor="accent1" w:themeShade="80"/>
          <w:sz w:val="24"/>
        </w:rPr>
        <w:t>Większość podmiotów biorących udział w konsultacjach wskazała, że informowanie pośrednika jest</w:t>
      </w:r>
      <w:r w:rsidR="00A87F95" w:rsidRPr="00D142A7">
        <w:rPr>
          <w:rFonts w:ascii="Times New Roman" w:eastAsia="Calibri" w:hAnsi="Times New Roman"/>
          <w:color w:val="244061" w:themeColor="accent1" w:themeShade="80"/>
          <w:sz w:val="24"/>
        </w:rPr>
        <w:t xml:space="preserve"> wartościowym i</w:t>
      </w:r>
      <w:r w:rsidRPr="00D142A7">
        <w:rPr>
          <w:rFonts w:ascii="Times New Roman" w:eastAsia="Calibri" w:hAnsi="Times New Roman"/>
          <w:color w:val="244061" w:themeColor="accent1" w:themeShade="80"/>
          <w:sz w:val="24"/>
        </w:rPr>
        <w:t xml:space="preserve"> </w:t>
      </w:r>
      <w:r w:rsidR="00A87F95" w:rsidRPr="00D142A7">
        <w:rPr>
          <w:rFonts w:ascii="Times New Roman" w:eastAsia="Calibri" w:hAnsi="Times New Roman"/>
          <w:color w:val="244061" w:themeColor="accent1" w:themeShade="80"/>
          <w:sz w:val="24"/>
        </w:rPr>
        <w:t xml:space="preserve">skutecznym </w:t>
      </w:r>
      <w:r w:rsidR="00F17F19" w:rsidRPr="00D142A7">
        <w:rPr>
          <w:rFonts w:ascii="Times New Roman" w:eastAsia="Calibri" w:hAnsi="Times New Roman"/>
          <w:color w:val="244061" w:themeColor="accent1" w:themeShade="80"/>
          <w:sz w:val="24"/>
        </w:rPr>
        <w:t xml:space="preserve">sposobem zwalczania tego typu praktyk, dającym możliwość szybkiego usunięcia treści nielegalnych z internetu. Stanowi ono zatem element ochrony praw własności intelektualnej. </w:t>
      </w:r>
      <w:r w:rsidR="00A87F95" w:rsidRPr="00D142A7">
        <w:rPr>
          <w:rFonts w:ascii="Times New Roman" w:eastAsia="Calibri" w:hAnsi="Times New Roman"/>
          <w:color w:val="244061" w:themeColor="accent1" w:themeShade="80"/>
          <w:sz w:val="24"/>
        </w:rPr>
        <w:t xml:space="preserve"> Znamienny jest</w:t>
      </w:r>
      <w:r w:rsidR="004F2FB1" w:rsidRPr="00D142A7">
        <w:rPr>
          <w:rFonts w:ascii="Times New Roman" w:eastAsia="Calibri" w:hAnsi="Times New Roman"/>
          <w:color w:val="244061" w:themeColor="accent1" w:themeShade="80"/>
          <w:sz w:val="24"/>
        </w:rPr>
        <w:t xml:space="preserve"> </w:t>
      </w:r>
      <w:r w:rsidR="004F2FB1" w:rsidRPr="00C472FA">
        <w:rPr>
          <w:rFonts w:ascii="Times New Roman" w:eastAsia="Calibri" w:hAnsi="Times New Roman"/>
          <w:color w:val="244061" w:themeColor="accent1" w:themeShade="80"/>
          <w:sz w:val="24"/>
        </w:rPr>
        <w:t>jednak</w:t>
      </w:r>
      <w:r w:rsidR="00A87F95" w:rsidRPr="00C472FA">
        <w:rPr>
          <w:rFonts w:ascii="Times New Roman" w:eastAsia="Calibri" w:hAnsi="Times New Roman"/>
          <w:color w:val="244061" w:themeColor="accent1" w:themeShade="80"/>
          <w:sz w:val="24"/>
        </w:rPr>
        <w:t xml:space="preserve"> fakt, że pośrednicy</w:t>
      </w:r>
      <w:r w:rsidR="00165A96" w:rsidRPr="00C472FA">
        <w:rPr>
          <w:rFonts w:ascii="Times New Roman" w:eastAsia="Calibri" w:hAnsi="Times New Roman"/>
          <w:color w:val="244061" w:themeColor="accent1" w:themeShade="80"/>
          <w:sz w:val="24"/>
        </w:rPr>
        <w:t xml:space="preserve"> internetowi </w:t>
      </w:r>
      <w:r w:rsidR="00A87F95" w:rsidRPr="00C472FA">
        <w:rPr>
          <w:rFonts w:ascii="Times New Roman" w:eastAsia="Calibri" w:hAnsi="Times New Roman"/>
          <w:color w:val="244061" w:themeColor="accent1" w:themeShade="80"/>
          <w:sz w:val="24"/>
        </w:rPr>
        <w:t xml:space="preserve">w różny sposób </w:t>
      </w:r>
      <w:r w:rsidR="00165A96" w:rsidRPr="00C472FA">
        <w:rPr>
          <w:rFonts w:ascii="Times New Roman" w:eastAsia="Calibri" w:hAnsi="Times New Roman"/>
          <w:color w:val="244061" w:themeColor="accent1" w:themeShade="80"/>
          <w:sz w:val="24"/>
        </w:rPr>
        <w:t xml:space="preserve">reagują na tego typu informacje, nie zawsze blokując usługobiorcy dostęp do nielegalnie wykorzystywanych treści. </w:t>
      </w:r>
      <w:r w:rsidR="00A87F95" w:rsidRPr="00C472FA">
        <w:rPr>
          <w:rFonts w:ascii="Times New Roman" w:eastAsia="Calibri" w:hAnsi="Times New Roman"/>
          <w:color w:val="244061" w:themeColor="accent1" w:themeShade="80"/>
          <w:sz w:val="24"/>
        </w:rPr>
        <w:t xml:space="preserve"> </w:t>
      </w:r>
      <w:r w:rsidR="00D142A7" w:rsidRPr="00C472FA">
        <w:rPr>
          <w:rFonts w:ascii="Times New Roman" w:eastAsia="Calibri" w:hAnsi="Times New Roman"/>
          <w:color w:val="244061" w:themeColor="accent1" w:themeShade="80"/>
          <w:sz w:val="24"/>
        </w:rPr>
        <w:t>W</w:t>
      </w:r>
      <w:r w:rsidR="00104FCA" w:rsidRPr="00C472FA">
        <w:rPr>
          <w:rFonts w:ascii="Times New Roman" w:eastAsia="Calibri" w:hAnsi="Times New Roman"/>
          <w:color w:val="244061" w:themeColor="accent1" w:themeShade="80"/>
          <w:sz w:val="24"/>
        </w:rPr>
        <w:t xml:space="preserve"> ramach konsultacji zostały</w:t>
      </w:r>
      <w:r w:rsidRPr="00C472FA">
        <w:rPr>
          <w:rFonts w:ascii="Times New Roman" w:eastAsia="Calibri" w:hAnsi="Times New Roman"/>
          <w:color w:val="244061" w:themeColor="accent1" w:themeShade="80"/>
          <w:sz w:val="24"/>
        </w:rPr>
        <w:t xml:space="preserve"> wskazane warunki</w:t>
      </w:r>
      <w:r w:rsidR="00F17F19" w:rsidRPr="00C472FA">
        <w:rPr>
          <w:rFonts w:ascii="Times New Roman" w:eastAsia="Calibri" w:hAnsi="Times New Roman"/>
          <w:color w:val="244061" w:themeColor="accent1" w:themeShade="80"/>
          <w:sz w:val="24"/>
        </w:rPr>
        <w:t xml:space="preserve"> skuteczności tego typu procedur. </w:t>
      </w:r>
    </w:p>
    <w:p w:rsidR="00B37E29" w:rsidRPr="00C472FA" w:rsidRDefault="00B37E29" w:rsidP="00C472FA">
      <w:pPr>
        <w:spacing w:before="60" w:after="60"/>
        <w:jc w:val="both"/>
        <w:rPr>
          <w:rFonts w:ascii="Times New Roman" w:eastAsia="Calibri" w:hAnsi="Times New Roman"/>
          <w:color w:val="244061" w:themeColor="accent1" w:themeShade="80"/>
          <w:sz w:val="24"/>
        </w:rPr>
      </w:pPr>
    </w:p>
    <w:p w:rsidR="0064004D" w:rsidRPr="00D142A7" w:rsidRDefault="00F17F19" w:rsidP="0064004D">
      <w:pPr>
        <w:pStyle w:val="Tekstprzypisudolnego"/>
        <w:jc w:val="both"/>
        <w:rPr>
          <w:rFonts w:eastAsia="Calibri"/>
          <w:color w:val="244061" w:themeColor="accent1" w:themeShade="80"/>
          <w:sz w:val="24"/>
        </w:rPr>
      </w:pPr>
      <w:r w:rsidRPr="00D142A7">
        <w:rPr>
          <w:rFonts w:eastAsia="Calibri"/>
          <w:color w:val="244061" w:themeColor="accent1" w:themeShade="80"/>
          <w:sz w:val="24"/>
          <w:szCs w:val="24"/>
        </w:rPr>
        <w:t xml:space="preserve">Bardzo istotnym </w:t>
      </w:r>
      <w:r w:rsidR="003A57A2" w:rsidRPr="00D142A7">
        <w:rPr>
          <w:rFonts w:eastAsia="Calibri"/>
          <w:color w:val="244061" w:themeColor="accent1" w:themeShade="80"/>
          <w:sz w:val="24"/>
          <w:szCs w:val="24"/>
        </w:rPr>
        <w:t xml:space="preserve">byłoby </w:t>
      </w:r>
      <w:r w:rsidR="00B915E4" w:rsidRPr="00D142A7">
        <w:rPr>
          <w:rFonts w:eastAsia="Calibri"/>
          <w:color w:val="244061" w:themeColor="accent1" w:themeShade="80"/>
          <w:sz w:val="24"/>
          <w:szCs w:val="24"/>
        </w:rPr>
        <w:t>również</w:t>
      </w:r>
      <w:r w:rsidRPr="00D142A7">
        <w:rPr>
          <w:rFonts w:eastAsia="Calibri"/>
          <w:color w:val="244061" w:themeColor="accent1" w:themeShade="80"/>
          <w:sz w:val="24"/>
          <w:szCs w:val="24"/>
        </w:rPr>
        <w:t xml:space="preserve"> wprowadzenie rozróżnienia </w:t>
      </w:r>
      <w:r w:rsidR="006E5783" w:rsidRPr="00D142A7">
        <w:rPr>
          <w:rFonts w:eastAsia="Calibri"/>
          <w:color w:val="244061" w:themeColor="accent1" w:themeShade="80"/>
          <w:sz w:val="24"/>
          <w:szCs w:val="24"/>
        </w:rPr>
        <w:t>między</w:t>
      </w:r>
      <w:r w:rsidRPr="00D142A7">
        <w:rPr>
          <w:rFonts w:eastAsia="Calibri"/>
          <w:color w:val="244061" w:themeColor="accent1" w:themeShade="80"/>
          <w:sz w:val="24"/>
          <w:szCs w:val="24"/>
        </w:rPr>
        <w:t xml:space="preserve"> „pośrednika</w:t>
      </w:r>
      <w:r w:rsidR="006E5783" w:rsidRPr="00D142A7">
        <w:rPr>
          <w:rFonts w:eastAsia="Calibri"/>
          <w:color w:val="244061" w:themeColor="accent1" w:themeShade="80"/>
          <w:sz w:val="24"/>
          <w:szCs w:val="24"/>
        </w:rPr>
        <w:t>mi</w:t>
      </w:r>
      <w:r w:rsidR="007C4118">
        <w:rPr>
          <w:rFonts w:eastAsia="Calibri"/>
          <w:color w:val="244061" w:themeColor="accent1" w:themeShade="80"/>
          <w:sz w:val="24"/>
          <w:szCs w:val="24"/>
        </w:rPr>
        <w:t>”</w:t>
      </w:r>
      <w:r w:rsidRPr="00D142A7">
        <w:rPr>
          <w:rFonts w:eastAsia="Calibri"/>
          <w:color w:val="244061" w:themeColor="accent1" w:themeShade="80"/>
          <w:sz w:val="24"/>
          <w:szCs w:val="24"/>
        </w:rPr>
        <w:t xml:space="preserve"> ze względu na zakres działalności</w:t>
      </w:r>
      <w:r w:rsidR="006E5783" w:rsidRPr="00D142A7">
        <w:rPr>
          <w:rFonts w:eastAsia="Calibri"/>
          <w:color w:val="244061" w:themeColor="accent1" w:themeShade="80"/>
          <w:sz w:val="24"/>
          <w:szCs w:val="24"/>
        </w:rPr>
        <w:t>,</w:t>
      </w:r>
      <w:r w:rsidRPr="00D142A7">
        <w:rPr>
          <w:rFonts w:eastAsia="Calibri"/>
          <w:color w:val="244061" w:themeColor="accent1" w:themeShade="80"/>
          <w:sz w:val="24"/>
          <w:szCs w:val="24"/>
        </w:rPr>
        <w:t xml:space="preserve"> jaką prowad</w:t>
      </w:r>
      <w:r w:rsidR="00767C4A" w:rsidRPr="00D142A7">
        <w:rPr>
          <w:rFonts w:eastAsia="Calibri"/>
          <w:color w:val="244061" w:themeColor="accent1" w:themeShade="80"/>
          <w:sz w:val="24"/>
          <w:szCs w:val="24"/>
        </w:rPr>
        <w:t>z</w:t>
      </w:r>
      <w:r w:rsidR="003A57A2" w:rsidRPr="00D142A7">
        <w:rPr>
          <w:rFonts w:eastAsia="Calibri"/>
          <w:color w:val="244061" w:themeColor="accent1" w:themeShade="80"/>
          <w:sz w:val="24"/>
          <w:szCs w:val="24"/>
        </w:rPr>
        <w:t>ą</w:t>
      </w:r>
      <w:r w:rsidRPr="00D142A7">
        <w:rPr>
          <w:rFonts w:eastAsia="Calibri"/>
          <w:color w:val="244061" w:themeColor="accent1" w:themeShade="80"/>
          <w:sz w:val="24"/>
          <w:szCs w:val="24"/>
        </w:rPr>
        <w:t>.</w:t>
      </w:r>
      <w:r w:rsidR="003A57A2" w:rsidRPr="00D142A7">
        <w:rPr>
          <w:rFonts w:eastAsia="Calibri"/>
          <w:color w:val="244061" w:themeColor="accent1" w:themeShade="80"/>
          <w:sz w:val="24"/>
          <w:szCs w:val="24"/>
        </w:rPr>
        <w:t xml:space="preserve"> </w:t>
      </w:r>
      <w:r w:rsidR="00D85FDF" w:rsidRPr="00D142A7">
        <w:rPr>
          <w:color w:val="002060"/>
          <w:sz w:val="24"/>
          <w:szCs w:val="24"/>
        </w:rPr>
        <w:t xml:space="preserve">Polska ustawa o świadczeniu usług drogą elektroniczną nie nakłada na usługodawcę internetowego obowiązku filtrowania treści przesyłanych przez usługobiorców pod kątem ich zgodności z obowiązującym prawem. O ile „ochrona” </w:t>
      </w:r>
      <w:r w:rsidR="00D142A7">
        <w:rPr>
          <w:color w:val="002060"/>
          <w:sz w:val="24"/>
          <w:szCs w:val="24"/>
        </w:rPr>
        <w:t xml:space="preserve">przyznana </w:t>
      </w:r>
      <w:r w:rsidR="00D85FDF" w:rsidRPr="00D142A7">
        <w:rPr>
          <w:color w:val="002060"/>
          <w:sz w:val="24"/>
          <w:szCs w:val="24"/>
        </w:rPr>
        <w:t>usługodawcy jest zrozumiała w przypadku podmiotów świadczących usługę dostępu do sieci internetowej</w:t>
      </w:r>
      <w:r w:rsidR="00D142A7">
        <w:rPr>
          <w:color w:val="002060"/>
          <w:sz w:val="24"/>
          <w:szCs w:val="24"/>
        </w:rPr>
        <w:t>,</w:t>
      </w:r>
      <w:r w:rsidR="00D85FDF" w:rsidRPr="00D142A7">
        <w:rPr>
          <w:color w:val="002060"/>
          <w:sz w:val="24"/>
          <w:szCs w:val="24"/>
        </w:rPr>
        <w:t xml:space="preserve"> niewątpliwie nie sposób uznać </w:t>
      </w:r>
      <w:r w:rsidR="00D142A7">
        <w:rPr>
          <w:color w:val="002060"/>
          <w:sz w:val="24"/>
          <w:szCs w:val="24"/>
        </w:rPr>
        <w:t>za słuszne przyznanie ty</w:t>
      </w:r>
      <w:r w:rsidR="00D85FDF" w:rsidRPr="00D142A7">
        <w:rPr>
          <w:color w:val="002060"/>
          <w:sz w:val="24"/>
          <w:szCs w:val="24"/>
        </w:rPr>
        <w:t xml:space="preserve">ch samych uprawnień </w:t>
      </w:r>
      <w:r w:rsidR="00C472FA">
        <w:rPr>
          <w:color w:val="002060"/>
          <w:sz w:val="24"/>
          <w:szCs w:val="24"/>
        </w:rPr>
        <w:t>dostawcom konkretnych usług, np.</w:t>
      </w:r>
      <w:r w:rsidR="00D85FDF" w:rsidRPr="00D142A7">
        <w:rPr>
          <w:color w:val="002060"/>
          <w:sz w:val="24"/>
          <w:szCs w:val="24"/>
        </w:rPr>
        <w:t xml:space="preserve"> administratorom portali społecznościowych</w:t>
      </w:r>
      <w:r w:rsidR="001E2FDF">
        <w:rPr>
          <w:rStyle w:val="Odwoanieprzypisudolnego"/>
          <w:color w:val="002060"/>
          <w:sz w:val="24"/>
          <w:szCs w:val="24"/>
        </w:rPr>
        <w:footnoteReference w:id="42"/>
      </w:r>
      <w:r w:rsidR="00D85FDF" w:rsidRPr="00D142A7">
        <w:rPr>
          <w:color w:val="002060"/>
          <w:sz w:val="24"/>
          <w:szCs w:val="24"/>
        </w:rPr>
        <w:t>. Treści umieszczane w portalach przez ich użytkowników decydują bowiem o atrakcyjności tych portali, a co za tym idzie gwarantują dostawcom usług dochody np. z reklam.</w:t>
      </w:r>
      <w:r w:rsidR="00767C4A" w:rsidRPr="00D142A7">
        <w:rPr>
          <w:color w:val="002060"/>
          <w:sz w:val="24"/>
          <w:szCs w:val="24"/>
        </w:rPr>
        <w:t xml:space="preserve"> </w:t>
      </w:r>
      <w:r w:rsidR="0064004D" w:rsidRPr="00D142A7">
        <w:rPr>
          <w:rFonts w:eastAsia="Calibri"/>
          <w:color w:val="244061" w:themeColor="accent1" w:themeShade="80"/>
          <w:sz w:val="24"/>
        </w:rPr>
        <w:t>Biorąc pod uwagę powyższe zwracano uwagę, że istotnym elementem zwalczania naruszeń jest stosowanie wobec dostawców usług internetowych skutecznych środków, które zmuszą ich do podjęcia efektywnych kroków w walce naruszeniami</w:t>
      </w:r>
      <w:r w:rsidR="0074056A" w:rsidRPr="00D142A7">
        <w:rPr>
          <w:rFonts w:eastAsia="Calibri"/>
          <w:color w:val="244061" w:themeColor="accent1" w:themeShade="80"/>
          <w:sz w:val="24"/>
        </w:rPr>
        <w:t xml:space="preserve"> prawa własności intelektualnej. </w:t>
      </w:r>
      <w:r w:rsidR="0064004D" w:rsidRPr="00D142A7">
        <w:rPr>
          <w:rFonts w:eastAsia="Calibri"/>
          <w:color w:val="244061" w:themeColor="accent1" w:themeShade="80"/>
          <w:sz w:val="24"/>
        </w:rPr>
        <w:t>Wśród tych środków powinny się znaleźć:</w:t>
      </w:r>
    </w:p>
    <w:p w:rsidR="0064004D" w:rsidRPr="00D142A7" w:rsidRDefault="0064004D" w:rsidP="0064004D">
      <w:pPr>
        <w:pStyle w:val="Tekstprzypisudolnego"/>
        <w:jc w:val="both"/>
        <w:rPr>
          <w:rFonts w:eastAsia="Calibri"/>
          <w:color w:val="244061" w:themeColor="accent1" w:themeShade="80"/>
          <w:sz w:val="24"/>
        </w:rPr>
      </w:pPr>
      <w:r w:rsidRPr="00D142A7">
        <w:rPr>
          <w:rFonts w:eastAsia="Calibri"/>
          <w:color w:val="244061" w:themeColor="accent1" w:themeShade="80"/>
          <w:sz w:val="24"/>
        </w:rPr>
        <w:t>1) szybkie i skuteczne procedury blokowania dostępu do portali internetowych, które udostępniają duże ilości treści naruszających prawo;</w:t>
      </w:r>
    </w:p>
    <w:p w:rsidR="0064004D" w:rsidRPr="00D142A7" w:rsidRDefault="0064004D" w:rsidP="0064004D">
      <w:pPr>
        <w:pStyle w:val="Tekstprzypisudolnego"/>
        <w:jc w:val="both"/>
        <w:rPr>
          <w:rFonts w:eastAsia="Calibri"/>
          <w:color w:val="244061" w:themeColor="accent1" w:themeShade="80"/>
          <w:sz w:val="24"/>
        </w:rPr>
      </w:pPr>
      <w:r w:rsidRPr="00D142A7">
        <w:rPr>
          <w:rFonts w:eastAsia="Calibri"/>
          <w:color w:val="244061" w:themeColor="accent1" w:themeShade="80"/>
          <w:sz w:val="24"/>
        </w:rPr>
        <w:t>2) systemy umożliwiające wysyłanie ostrzeżeń i wiadomości o charakterze edukacyjnym do właścicieli kont wykorzystywanych w przypadku naruszeń</w:t>
      </w:r>
    </w:p>
    <w:p w:rsidR="00EC7ACF" w:rsidRDefault="0064004D" w:rsidP="0064004D">
      <w:pPr>
        <w:spacing w:before="60" w:after="60"/>
        <w:jc w:val="both"/>
        <w:rPr>
          <w:rFonts w:ascii="Times New Roman" w:eastAsia="Calibri" w:hAnsi="Times New Roman"/>
          <w:color w:val="244061" w:themeColor="accent1" w:themeShade="80"/>
          <w:sz w:val="24"/>
          <w:szCs w:val="20"/>
          <w:lang w:eastAsia="pl-PL"/>
        </w:rPr>
      </w:pPr>
      <w:r w:rsidRPr="00D142A7">
        <w:rPr>
          <w:rFonts w:ascii="Times New Roman" w:eastAsia="Calibri" w:hAnsi="Times New Roman"/>
          <w:color w:val="244061" w:themeColor="accent1" w:themeShade="80"/>
          <w:sz w:val="24"/>
        </w:rPr>
        <w:t>3) skuteczne i odstraszające sankcje przeciwko osobom stale naruszającym prawo, pomimo otrzymanych ostrzeżeń</w:t>
      </w:r>
      <w:r w:rsidR="00D85FDF" w:rsidRPr="00D142A7">
        <w:rPr>
          <w:rStyle w:val="Odwoanieprzypisudolnego"/>
          <w:rFonts w:ascii="Times New Roman" w:eastAsia="Calibri" w:hAnsi="Times New Roman"/>
          <w:color w:val="244061" w:themeColor="accent1" w:themeShade="80"/>
          <w:sz w:val="24"/>
          <w:szCs w:val="20"/>
          <w:lang w:eastAsia="pl-PL"/>
        </w:rPr>
        <w:footnoteReference w:id="43"/>
      </w:r>
      <w:r w:rsidR="00D85FDF" w:rsidRPr="00D142A7">
        <w:rPr>
          <w:rFonts w:ascii="Times New Roman" w:eastAsia="Calibri" w:hAnsi="Times New Roman"/>
          <w:color w:val="244061" w:themeColor="accent1" w:themeShade="80"/>
          <w:sz w:val="24"/>
          <w:szCs w:val="20"/>
          <w:lang w:eastAsia="pl-PL"/>
        </w:rPr>
        <w:t>.</w:t>
      </w:r>
    </w:p>
    <w:p w:rsidR="00B37E29" w:rsidRPr="00D142A7" w:rsidRDefault="00B37E29" w:rsidP="0064004D">
      <w:pPr>
        <w:spacing w:before="60" w:after="60"/>
        <w:jc w:val="both"/>
        <w:rPr>
          <w:rFonts w:ascii="Times New Roman" w:eastAsia="Calibri" w:hAnsi="Times New Roman"/>
          <w:color w:val="244061" w:themeColor="accent1" w:themeShade="80"/>
          <w:sz w:val="24"/>
        </w:rPr>
      </w:pPr>
    </w:p>
    <w:p w:rsidR="00EC7ACF" w:rsidRPr="00D142A7" w:rsidRDefault="00461D1E" w:rsidP="00EC7ACF">
      <w:pPr>
        <w:spacing w:before="60" w:after="60"/>
        <w:jc w:val="both"/>
        <w:rPr>
          <w:rFonts w:ascii="Times New Roman" w:eastAsia="Calibri" w:hAnsi="Times New Roman"/>
          <w:color w:val="244061" w:themeColor="accent1" w:themeShade="80"/>
          <w:sz w:val="24"/>
        </w:rPr>
      </w:pPr>
      <w:r w:rsidRPr="00D142A7">
        <w:rPr>
          <w:rFonts w:ascii="Times New Roman" w:eastAsia="Calibri" w:hAnsi="Times New Roman"/>
          <w:color w:val="244061" w:themeColor="accent1" w:themeShade="80"/>
          <w:sz w:val="24"/>
        </w:rPr>
        <w:t xml:space="preserve">Z drugiej strony </w:t>
      </w:r>
      <w:r w:rsidR="00F17F19" w:rsidRPr="00D142A7">
        <w:rPr>
          <w:rFonts w:ascii="Times New Roman" w:eastAsia="Calibri" w:hAnsi="Times New Roman"/>
          <w:color w:val="244061" w:themeColor="accent1" w:themeShade="80"/>
          <w:sz w:val="24"/>
        </w:rPr>
        <w:t>pojawiła się</w:t>
      </w:r>
      <w:r w:rsidR="0064004D" w:rsidRPr="00D142A7">
        <w:rPr>
          <w:rFonts w:ascii="Times New Roman" w:eastAsia="Calibri" w:hAnsi="Times New Roman"/>
          <w:color w:val="244061" w:themeColor="accent1" w:themeShade="80"/>
          <w:sz w:val="24"/>
        </w:rPr>
        <w:t xml:space="preserve"> </w:t>
      </w:r>
      <w:r w:rsidR="00F17F19" w:rsidRPr="00D142A7">
        <w:rPr>
          <w:rFonts w:ascii="Times New Roman" w:eastAsia="Calibri" w:hAnsi="Times New Roman"/>
          <w:color w:val="244061" w:themeColor="accent1" w:themeShade="80"/>
          <w:sz w:val="24"/>
        </w:rPr>
        <w:t xml:space="preserve">opinia, że art. 14 </w:t>
      </w:r>
      <w:r w:rsidR="0064004D" w:rsidRPr="00D142A7">
        <w:rPr>
          <w:rFonts w:ascii="Times New Roman" w:eastAsia="Calibri" w:hAnsi="Times New Roman"/>
          <w:color w:val="244061" w:themeColor="accent1" w:themeShade="80"/>
          <w:sz w:val="24"/>
        </w:rPr>
        <w:t>uśude</w:t>
      </w:r>
      <w:r w:rsidR="00F17F19" w:rsidRPr="00D142A7">
        <w:rPr>
          <w:rFonts w:ascii="Times New Roman" w:eastAsia="Calibri" w:hAnsi="Times New Roman"/>
          <w:color w:val="244061" w:themeColor="accent1" w:themeShade="80"/>
          <w:sz w:val="24"/>
        </w:rPr>
        <w:t xml:space="preserve"> jest wystarczającym mechanizmem dla usuwania treści naruszających prawo</w:t>
      </w:r>
      <w:r w:rsidR="0064004D" w:rsidRPr="00D142A7">
        <w:rPr>
          <w:rStyle w:val="Odwoanieprzypisudolnego"/>
          <w:rFonts w:ascii="Times New Roman" w:eastAsia="Calibri" w:hAnsi="Times New Roman"/>
          <w:color w:val="244061" w:themeColor="accent1" w:themeShade="80"/>
          <w:sz w:val="24"/>
        </w:rPr>
        <w:footnoteReference w:id="44"/>
      </w:r>
      <w:r w:rsidR="00F17F19" w:rsidRPr="00D142A7">
        <w:rPr>
          <w:rFonts w:ascii="Times New Roman" w:eastAsia="Calibri" w:hAnsi="Times New Roman"/>
          <w:color w:val="244061" w:themeColor="accent1" w:themeShade="80"/>
          <w:sz w:val="24"/>
        </w:rPr>
        <w:t>.</w:t>
      </w:r>
    </w:p>
    <w:p w:rsidR="00466D51" w:rsidRPr="00902447" w:rsidRDefault="00466D51" w:rsidP="00466D51">
      <w:pPr>
        <w:spacing w:before="60" w:after="60"/>
        <w:jc w:val="both"/>
        <w:rPr>
          <w:rFonts w:ascii="Times New Roman" w:eastAsia="Calibri" w:hAnsi="Times New Roman"/>
          <w:color w:val="auto"/>
          <w:sz w:val="24"/>
        </w:rPr>
      </w:pPr>
    </w:p>
    <w:p w:rsidR="00421603" w:rsidRPr="00902447" w:rsidRDefault="00F17F19" w:rsidP="00EC7ACF">
      <w:pPr>
        <w:pStyle w:val="Akapitzlist"/>
        <w:numPr>
          <w:ilvl w:val="0"/>
          <w:numId w:val="28"/>
        </w:numPr>
        <w:spacing w:before="60" w:after="60"/>
        <w:jc w:val="both"/>
        <w:rPr>
          <w:rFonts w:ascii="Times New Roman" w:eastAsia="Calibri" w:hAnsi="Times New Roman"/>
        </w:rPr>
      </w:pPr>
      <w:r w:rsidRPr="00F17F19">
        <w:rPr>
          <w:rFonts w:ascii="Times New Roman" w:eastAsia="Calibri" w:hAnsi="Times New Roman"/>
        </w:rPr>
        <w:t>Czy w odniesieniu do podmiotu naruszającego prawa własności intelektualnej lub co do którego zachodzi podejrzenie naruszenia, uznają Państwo za użyteczne informowanie go o tym fakcie? Jakie są Państwa doświadczenia w tym zakresie?</w:t>
      </w:r>
    </w:p>
    <w:p w:rsidR="001871D9" w:rsidRPr="00902447" w:rsidRDefault="001871D9" w:rsidP="00EC7ACF">
      <w:pPr>
        <w:spacing w:before="60" w:after="60"/>
        <w:jc w:val="both"/>
        <w:rPr>
          <w:rFonts w:ascii="Times New Roman" w:eastAsia="Calibri" w:hAnsi="Times New Roman"/>
          <w:sz w:val="24"/>
        </w:rPr>
      </w:pPr>
    </w:p>
    <w:p w:rsidR="00EC7ACF" w:rsidRPr="00902447" w:rsidRDefault="001871D9" w:rsidP="00EC7ACF">
      <w:pPr>
        <w:spacing w:before="60" w:after="60"/>
        <w:jc w:val="both"/>
        <w:rPr>
          <w:rFonts w:ascii="Times New Roman" w:eastAsia="Calibri" w:hAnsi="Times New Roman"/>
          <w:color w:val="244061" w:themeColor="accent1" w:themeShade="80"/>
          <w:sz w:val="24"/>
        </w:rPr>
      </w:pPr>
      <w:r w:rsidRPr="00902447">
        <w:rPr>
          <w:rFonts w:ascii="Times New Roman" w:eastAsia="Calibri" w:hAnsi="Times New Roman"/>
          <w:color w:val="244061" w:themeColor="accent1" w:themeShade="80"/>
          <w:sz w:val="24"/>
        </w:rPr>
        <w:t xml:space="preserve">Podmioty biorące udział w konsultacjach przedstawiły zróżnicowane stanowiska w kwestii informowania podmiotu naruszającego prawa własności intelektualnej. </w:t>
      </w:r>
    </w:p>
    <w:p w:rsidR="001871D9" w:rsidRPr="00902447" w:rsidRDefault="001871D9" w:rsidP="00EC7ACF">
      <w:pPr>
        <w:spacing w:before="60" w:after="60"/>
        <w:jc w:val="both"/>
        <w:rPr>
          <w:rFonts w:ascii="Times New Roman" w:eastAsia="Calibri" w:hAnsi="Times New Roman"/>
          <w:color w:val="244061" w:themeColor="accent1" w:themeShade="80"/>
          <w:sz w:val="24"/>
        </w:rPr>
      </w:pPr>
    </w:p>
    <w:p w:rsidR="001871D9" w:rsidRPr="00902447" w:rsidRDefault="00461D1E" w:rsidP="00EC7ACF">
      <w:pPr>
        <w:spacing w:before="60" w:after="60"/>
        <w:jc w:val="both"/>
        <w:rPr>
          <w:rFonts w:ascii="Times New Roman" w:eastAsia="Calibri" w:hAnsi="Times New Roman"/>
          <w:color w:val="244061" w:themeColor="accent1" w:themeShade="80"/>
          <w:sz w:val="24"/>
        </w:rPr>
      </w:pPr>
      <w:r w:rsidRPr="00461D1E">
        <w:rPr>
          <w:rFonts w:ascii="Times New Roman" w:eastAsia="Calibri" w:hAnsi="Times New Roman"/>
          <w:color w:val="244061" w:themeColor="accent1" w:themeShade="80"/>
          <w:sz w:val="24"/>
        </w:rPr>
        <w:t>Z jednej strony s</w:t>
      </w:r>
      <w:r w:rsidR="00F17F19" w:rsidRPr="00F17F19">
        <w:rPr>
          <w:rFonts w:ascii="Times New Roman" w:eastAsia="Calibri" w:hAnsi="Times New Roman"/>
          <w:color w:val="244061" w:themeColor="accent1" w:themeShade="80"/>
          <w:sz w:val="24"/>
        </w:rPr>
        <w:t xml:space="preserve">twierdzono, że informowanie podmiotu naruszającego mogłoby być użyteczne. Często </w:t>
      </w:r>
      <w:r w:rsidR="00D142A7">
        <w:rPr>
          <w:rFonts w:ascii="Times New Roman" w:eastAsia="Calibri" w:hAnsi="Times New Roman"/>
          <w:color w:val="244061" w:themeColor="accent1" w:themeShade="80"/>
          <w:sz w:val="24"/>
        </w:rPr>
        <w:t xml:space="preserve">takie podmioty </w:t>
      </w:r>
      <w:r w:rsidR="00F17F19" w:rsidRPr="00F17F19">
        <w:rPr>
          <w:rFonts w:ascii="Times New Roman" w:eastAsia="Calibri" w:hAnsi="Times New Roman"/>
          <w:color w:val="244061" w:themeColor="accent1" w:themeShade="80"/>
          <w:sz w:val="24"/>
        </w:rPr>
        <w:t xml:space="preserve">są </w:t>
      </w:r>
      <w:r w:rsidR="00D142A7">
        <w:rPr>
          <w:rFonts w:ascii="Times New Roman" w:eastAsia="Calibri" w:hAnsi="Times New Roman"/>
          <w:color w:val="244061" w:themeColor="accent1" w:themeShade="80"/>
          <w:sz w:val="24"/>
        </w:rPr>
        <w:t>zainteresowane</w:t>
      </w:r>
      <w:r w:rsidR="00F17F19" w:rsidRPr="00F17F19">
        <w:rPr>
          <w:rFonts w:ascii="Times New Roman" w:eastAsia="Calibri" w:hAnsi="Times New Roman"/>
          <w:color w:val="244061" w:themeColor="accent1" w:themeShade="80"/>
          <w:sz w:val="24"/>
        </w:rPr>
        <w:t xml:space="preserve"> szybkim zaprzestaniem naruszeń. </w:t>
      </w:r>
      <w:r w:rsidR="00D142A7">
        <w:rPr>
          <w:rFonts w:ascii="Times New Roman" w:eastAsia="Calibri" w:hAnsi="Times New Roman"/>
          <w:color w:val="244061" w:themeColor="accent1" w:themeShade="80"/>
          <w:sz w:val="24"/>
        </w:rPr>
        <w:t>Wówczas - po uzyskaniu informacji -</w:t>
      </w:r>
      <w:r w:rsidR="00F17F19" w:rsidRPr="00F17F19">
        <w:rPr>
          <w:rFonts w:ascii="Times New Roman" w:eastAsia="Calibri" w:hAnsi="Times New Roman"/>
          <w:color w:val="244061" w:themeColor="accent1" w:themeShade="80"/>
          <w:sz w:val="24"/>
        </w:rPr>
        <w:t xml:space="preserve"> naruszenia ustają, choć oczywiście nie we wszystkich przypadkach. </w:t>
      </w:r>
      <w:r w:rsidR="00D142A7">
        <w:rPr>
          <w:rFonts w:ascii="Times New Roman" w:eastAsia="Calibri" w:hAnsi="Times New Roman"/>
          <w:color w:val="244061" w:themeColor="accent1" w:themeShade="80"/>
          <w:sz w:val="24"/>
        </w:rPr>
        <w:t>Zaletą informowania podmiotu naruszającego jest to, że</w:t>
      </w:r>
      <w:r w:rsidR="00D142A7" w:rsidRPr="00F46F9E">
        <w:rPr>
          <w:rFonts w:ascii="Times New Roman" w:eastAsia="Calibri" w:hAnsi="Times New Roman"/>
          <w:color w:val="244061" w:themeColor="accent1" w:themeShade="80"/>
          <w:sz w:val="24"/>
        </w:rPr>
        <w:t xml:space="preserve"> w sytuacjach, w których naruszenia dalej trw</w:t>
      </w:r>
      <w:r w:rsidR="00D142A7">
        <w:rPr>
          <w:rFonts w:ascii="Times New Roman" w:eastAsia="Calibri" w:hAnsi="Times New Roman"/>
          <w:color w:val="244061" w:themeColor="accent1" w:themeShade="80"/>
          <w:sz w:val="24"/>
        </w:rPr>
        <w:t>ają, fakt informowania ułatwia</w:t>
      </w:r>
      <w:r w:rsidR="00D142A7" w:rsidRPr="00F46F9E">
        <w:rPr>
          <w:rFonts w:ascii="Times New Roman" w:eastAsia="Calibri" w:hAnsi="Times New Roman"/>
          <w:color w:val="244061" w:themeColor="accent1" w:themeShade="80"/>
          <w:sz w:val="24"/>
        </w:rPr>
        <w:t xml:space="preserve"> wykazanie winy naruszyciela </w:t>
      </w:r>
      <w:r w:rsidR="00D142A7">
        <w:rPr>
          <w:rFonts w:ascii="Times New Roman" w:eastAsia="Calibri" w:hAnsi="Times New Roman"/>
          <w:color w:val="244061" w:themeColor="accent1" w:themeShade="80"/>
          <w:sz w:val="24"/>
        </w:rPr>
        <w:t>w pos</w:t>
      </w:r>
      <w:r w:rsidR="007C4118">
        <w:rPr>
          <w:rFonts w:ascii="Times New Roman" w:eastAsia="Calibri" w:hAnsi="Times New Roman"/>
          <w:color w:val="244061" w:themeColor="accent1" w:themeShade="80"/>
          <w:sz w:val="24"/>
        </w:rPr>
        <w:t>tępowaniu sądowym. Równocześnie</w:t>
      </w:r>
      <w:r w:rsidR="00D142A7">
        <w:rPr>
          <w:rFonts w:ascii="Times New Roman" w:eastAsia="Calibri" w:hAnsi="Times New Roman"/>
          <w:color w:val="244061" w:themeColor="accent1" w:themeShade="80"/>
          <w:sz w:val="24"/>
        </w:rPr>
        <w:t xml:space="preserve"> znaczącą barierą w tym zakresie jest ograniczona możliwość poznania tożsamości podmiotów naruszających prawa własności intelektualnej w internecie. </w:t>
      </w:r>
      <w:r w:rsidR="00E12149">
        <w:rPr>
          <w:rFonts w:ascii="Times New Roman" w:eastAsia="Calibri" w:hAnsi="Times New Roman"/>
          <w:color w:val="244061" w:themeColor="accent1" w:themeShade="80"/>
          <w:sz w:val="24"/>
        </w:rPr>
        <w:t>D</w:t>
      </w:r>
      <w:r w:rsidR="00F46F9E">
        <w:rPr>
          <w:rFonts w:ascii="Times New Roman" w:eastAsia="Calibri" w:hAnsi="Times New Roman"/>
          <w:color w:val="244061" w:themeColor="accent1" w:themeShade="80"/>
          <w:sz w:val="24"/>
        </w:rPr>
        <w:t>ecyzja o tym, czy</w:t>
      </w:r>
      <w:r w:rsidR="00E12149">
        <w:rPr>
          <w:rFonts w:ascii="Times New Roman" w:eastAsia="Calibri" w:hAnsi="Times New Roman"/>
          <w:color w:val="244061" w:themeColor="accent1" w:themeShade="80"/>
          <w:sz w:val="24"/>
        </w:rPr>
        <w:t xml:space="preserve"> zasadne </w:t>
      </w:r>
      <w:r w:rsidR="00F46F9E">
        <w:rPr>
          <w:rFonts w:ascii="Times New Roman" w:eastAsia="Calibri" w:hAnsi="Times New Roman"/>
          <w:color w:val="244061" w:themeColor="accent1" w:themeShade="80"/>
          <w:sz w:val="24"/>
        </w:rPr>
        <w:t>j</w:t>
      </w:r>
      <w:r w:rsidR="00E12149">
        <w:rPr>
          <w:rFonts w:ascii="Times New Roman" w:eastAsia="Calibri" w:hAnsi="Times New Roman"/>
          <w:color w:val="244061" w:themeColor="accent1" w:themeShade="80"/>
          <w:sz w:val="24"/>
        </w:rPr>
        <w:t>e</w:t>
      </w:r>
      <w:r w:rsidR="00F46F9E">
        <w:rPr>
          <w:rFonts w:ascii="Times New Roman" w:eastAsia="Calibri" w:hAnsi="Times New Roman"/>
          <w:color w:val="244061" w:themeColor="accent1" w:themeShade="80"/>
          <w:sz w:val="24"/>
        </w:rPr>
        <w:t xml:space="preserve">st informowanie podmiotu naruszającego prawa własności intelektualnej </w:t>
      </w:r>
      <w:r w:rsidR="00F17F19" w:rsidRPr="00F17F19">
        <w:rPr>
          <w:rFonts w:ascii="Times New Roman" w:eastAsia="Calibri" w:hAnsi="Times New Roman"/>
          <w:color w:val="244061" w:themeColor="accent1" w:themeShade="80"/>
          <w:sz w:val="24"/>
        </w:rPr>
        <w:t>powin</w:t>
      </w:r>
      <w:r w:rsidR="00F46F9E">
        <w:rPr>
          <w:rFonts w:ascii="Times New Roman" w:eastAsia="Calibri" w:hAnsi="Times New Roman"/>
          <w:color w:val="244061" w:themeColor="accent1" w:themeShade="80"/>
          <w:sz w:val="24"/>
        </w:rPr>
        <w:t>na</w:t>
      </w:r>
      <w:r w:rsidR="00F17F19" w:rsidRPr="00F17F19">
        <w:rPr>
          <w:rFonts w:ascii="Times New Roman" w:eastAsia="Calibri" w:hAnsi="Times New Roman"/>
          <w:color w:val="244061" w:themeColor="accent1" w:themeShade="80"/>
          <w:sz w:val="24"/>
        </w:rPr>
        <w:t xml:space="preserve"> należeć do</w:t>
      </w:r>
      <w:r w:rsidR="00F46F9E">
        <w:rPr>
          <w:rFonts w:ascii="Times New Roman" w:eastAsia="Calibri" w:hAnsi="Times New Roman"/>
          <w:color w:val="244061" w:themeColor="accent1" w:themeShade="80"/>
          <w:sz w:val="24"/>
        </w:rPr>
        <w:t xml:space="preserve"> podmiotu</w:t>
      </w:r>
      <w:r w:rsidR="00F17F19" w:rsidRPr="00F17F19">
        <w:rPr>
          <w:rFonts w:ascii="Times New Roman" w:eastAsia="Calibri" w:hAnsi="Times New Roman"/>
          <w:color w:val="244061" w:themeColor="accent1" w:themeShade="80"/>
          <w:sz w:val="24"/>
        </w:rPr>
        <w:t xml:space="preserve"> uprawnionego</w:t>
      </w:r>
      <w:r w:rsidR="00F46F9E">
        <w:rPr>
          <w:rFonts w:ascii="Times New Roman" w:eastAsia="Calibri" w:hAnsi="Times New Roman"/>
          <w:color w:val="244061" w:themeColor="accent1" w:themeShade="80"/>
          <w:sz w:val="24"/>
        </w:rPr>
        <w:t>.</w:t>
      </w:r>
      <w:r w:rsidR="00F17F19" w:rsidRPr="00F17F19">
        <w:rPr>
          <w:rFonts w:ascii="Times New Roman" w:eastAsia="Calibri" w:hAnsi="Times New Roman"/>
          <w:color w:val="244061" w:themeColor="accent1" w:themeShade="80"/>
          <w:sz w:val="24"/>
        </w:rPr>
        <w:t xml:space="preserve"> </w:t>
      </w:r>
      <w:r w:rsidR="00F46F9E">
        <w:rPr>
          <w:rFonts w:ascii="Times New Roman" w:eastAsia="Calibri" w:hAnsi="Times New Roman"/>
          <w:color w:val="244061" w:themeColor="accent1" w:themeShade="80"/>
          <w:sz w:val="24"/>
        </w:rPr>
        <w:t>Z</w:t>
      </w:r>
      <w:r w:rsidR="00F17F19" w:rsidRPr="00F17F19">
        <w:rPr>
          <w:rFonts w:ascii="Times New Roman" w:eastAsia="Calibri" w:hAnsi="Times New Roman"/>
          <w:color w:val="244061" w:themeColor="accent1" w:themeShade="80"/>
          <w:sz w:val="24"/>
        </w:rPr>
        <w:t xml:space="preserve">amiast informowania o </w:t>
      </w:r>
      <w:r w:rsidR="00F46F9E" w:rsidRPr="00F17F19">
        <w:rPr>
          <w:rFonts w:ascii="Times New Roman" w:eastAsia="Calibri" w:hAnsi="Times New Roman"/>
          <w:color w:val="244061" w:themeColor="accent1" w:themeShade="80"/>
          <w:sz w:val="24"/>
        </w:rPr>
        <w:t>narusz</w:t>
      </w:r>
      <w:r w:rsidR="00F46F9E">
        <w:rPr>
          <w:rFonts w:ascii="Times New Roman" w:eastAsia="Calibri" w:hAnsi="Times New Roman"/>
          <w:color w:val="244061" w:themeColor="accent1" w:themeShade="80"/>
          <w:sz w:val="24"/>
        </w:rPr>
        <w:t>eniu</w:t>
      </w:r>
      <w:r w:rsidR="00D142A7">
        <w:rPr>
          <w:rFonts w:ascii="Times New Roman" w:eastAsia="Calibri" w:hAnsi="Times New Roman"/>
          <w:color w:val="244061" w:themeColor="accent1" w:themeShade="80"/>
          <w:sz w:val="24"/>
        </w:rPr>
        <w:t xml:space="preserve"> może on </w:t>
      </w:r>
      <w:r w:rsidR="00F17F19" w:rsidRPr="00F17F19">
        <w:rPr>
          <w:rFonts w:ascii="Times New Roman" w:eastAsia="Calibri" w:hAnsi="Times New Roman"/>
          <w:color w:val="244061" w:themeColor="accent1" w:themeShade="80"/>
          <w:sz w:val="24"/>
        </w:rPr>
        <w:t>wybra</w:t>
      </w:r>
      <w:r w:rsidR="00D142A7">
        <w:rPr>
          <w:rFonts w:ascii="Times New Roman" w:eastAsia="Calibri" w:hAnsi="Times New Roman"/>
          <w:color w:val="244061" w:themeColor="accent1" w:themeShade="80"/>
          <w:sz w:val="24"/>
        </w:rPr>
        <w:t xml:space="preserve">ć </w:t>
      </w:r>
      <w:r w:rsidR="00F17F19" w:rsidRPr="00F17F19">
        <w:rPr>
          <w:rFonts w:ascii="Times New Roman" w:eastAsia="Calibri" w:hAnsi="Times New Roman"/>
          <w:color w:val="244061" w:themeColor="accent1" w:themeShade="80"/>
          <w:sz w:val="24"/>
        </w:rPr>
        <w:t>bezpośrednio drog</w:t>
      </w:r>
      <w:r w:rsidR="00D142A7">
        <w:rPr>
          <w:rFonts w:ascii="Times New Roman" w:eastAsia="Calibri" w:hAnsi="Times New Roman"/>
          <w:color w:val="244061" w:themeColor="accent1" w:themeShade="80"/>
          <w:sz w:val="24"/>
        </w:rPr>
        <w:t>ę</w:t>
      </w:r>
      <w:r w:rsidR="00F17F19" w:rsidRPr="00F17F19">
        <w:rPr>
          <w:rFonts w:ascii="Times New Roman" w:eastAsia="Calibri" w:hAnsi="Times New Roman"/>
          <w:color w:val="244061" w:themeColor="accent1" w:themeShade="80"/>
          <w:sz w:val="24"/>
        </w:rPr>
        <w:t xml:space="preserve"> postępowania cywilnego (np. w formie zabezpieczenia roszczeń lub dowodów).</w:t>
      </w:r>
      <w:r w:rsidR="00F46F9E">
        <w:rPr>
          <w:rFonts w:ascii="Times New Roman" w:eastAsia="Calibri" w:hAnsi="Times New Roman"/>
          <w:color w:val="244061" w:themeColor="accent1" w:themeShade="80"/>
          <w:sz w:val="24"/>
        </w:rPr>
        <w:t xml:space="preserve"> </w:t>
      </w:r>
    </w:p>
    <w:p w:rsidR="001871D9" w:rsidRPr="00902447" w:rsidRDefault="001871D9" w:rsidP="00EC7ACF">
      <w:pPr>
        <w:spacing w:before="60" w:after="60"/>
        <w:jc w:val="both"/>
        <w:rPr>
          <w:rFonts w:ascii="Times New Roman" w:eastAsia="Calibri" w:hAnsi="Times New Roman"/>
          <w:color w:val="244061" w:themeColor="accent1" w:themeShade="80"/>
          <w:sz w:val="24"/>
        </w:rPr>
      </w:pPr>
    </w:p>
    <w:p w:rsidR="001871D9" w:rsidRPr="00902447" w:rsidRDefault="00461D1E" w:rsidP="00EC7ACF">
      <w:pPr>
        <w:spacing w:before="60" w:after="60"/>
        <w:jc w:val="both"/>
        <w:rPr>
          <w:rFonts w:ascii="Times New Roman" w:eastAsia="Calibri" w:hAnsi="Times New Roman"/>
          <w:color w:val="244061" w:themeColor="accent1" w:themeShade="80"/>
          <w:sz w:val="24"/>
        </w:rPr>
      </w:pPr>
      <w:r w:rsidRPr="00461D1E">
        <w:rPr>
          <w:rFonts w:ascii="Times New Roman" w:eastAsia="Calibri" w:hAnsi="Times New Roman"/>
          <w:color w:val="244061" w:themeColor="accent1" w:themeShade="80"/>
          <w:sz w:val="24"/>
        </w:rPr>
        <w:t>Zdaniem niektórych konsultowanych</w:t>
      </w:r>
      <w:r w:rsidR="00767C4A">
        <w:rPr>
          <w:rFonts w:ascii="Times New Roman" w:eastAsia="Calibri" w:hAnsi="Times New Roman"/>
          <w:color w:val="244061" w:themeColor="accent1" w:themeShade="80"/>
          <w:sz w:val="24"/>
        </w:rPr>
        <w:t xml:space="preserve"> podmiotów</w:t>
      </w:r>
      <w:r w:rsidRPr="00461D1E">
        <w:rPr>
          <w:rFonts w:ascii="Times New Roman" w:eastAsia="Calibri" w:hAnsi="Times New Roman"/>
          <w:color w:val="244061" w:themeColor="accent1" w:themeShade="80"/>
          <w:sz w:val="24"/>
        </w:rPr>
        <w:t xml:space="preserve"> przekazywanie informacji jest wręcz niezbędne. Pozwala na zajęcie stanowiska </w:t>
      </w:r>
      <w:r w:rsidR="000F5138">
        <w:rPr>
          <w:rFonts w:ascii="Times New Roman" w:eastAsia="Calibri" w:hAnsi="Times New Roman"/>
          <w:color w:val="244061" w:themeColor="accent1" w:themeShade="80"/>
          <w:sz w:val="24"/>
        </w:rPr>
        <w:t xml:space="preserve">wobec </w:t>
      </w:r>
      <w:r w:rsidRPr="00461D1E">
        <w:rPr>
          <w:rFonts w:ascii="Times New Roman" w:eastAsia="Calibri" w:hAnsi="Times New Roman"/>
          <w:color w:val="244061" w:themeColor="accent1" w:themeShade="80"/>
          <w:sz w:val="24"/>
        </w:rPr>
        <w:t>stawianych zarzutów. Odpowiednie, zindywidualizowane i uzasadnione ostrzeżenie jest najskuteczniejszym sposobem powstrzymania naruszeń</w:t>
      </w:r>
      <w:r w:rsidR="001E2FDF">
        <w:rPr>
          <w:rStyle w:val="Odwoanieprzypisudolnego"/>
          <w:rFonts w:ascii="Times New Roman" w:eastAsia="Calibri" w:hAnsi="Times New Roman"/>
          <w:color w:val="244061" w:themeColor="accent1" w:themeShade="80"/>
          <w:sz w:val="24"/>
        </w:rPr>
        <w:footnoteReference w:id="45"/>
      </w:r>
      <w:r w:rsidRPr="00461D1E">
        <w:rPr>
          <w:rFonts w:ascii="Times New Roman" w:eastAsia="Calibri" w:hAnsi="Times New Roman"/>
          <w:color w:val="244061" w:themeColor="accent1" w:themeShade="80"/>
          <w:sz w:val="24"/>
        </w:rPr>
        <w:t>.</w:t>
      </w:r>
    </w:p>
    <w:p w:rsidR="001871D9" w:rsidRPr="00902447" w:rsidRDefault="001871D9" w:rsidP="00EC7ACF">
      <w:pPr>
        <w:spacing w:before="60" w:after="60"/>
        <w:jc w:val="both"/>
        <w:rPr>
          <w:rFonts w:ascii="Times New Roman" w:eastAsia="Calibri" w:hAnsi="Times New Roman"/>
          <w:color w:val="244061" w:themeColor="accent1" w:themeShade="80"/>
          <w:sz w:val="24"/>
        </w:rPr>
      </w:pPr>
    </w:p>
    <w:p w:rsidR="001871D9" w:rsidRPr="00902447" w:rsidRDefault="00461D1E" w:rsidP="00EC7ACF">
      <w:pPr>
        <w:spacing w:before="60" w:after="60"/>
        <w:jc w:val="both"/>
        <w:rPr>
          <w:rFonts w:ascii="Times New Roman" w:eastAsia="Calibri" w:hAnsi="Times New Roman"/>
          <w:color w:val="244061" w:themeColor="accent1" w:themeShade="80"/>
          <w:sz w:val="24"/>
        </w:rPr>
      </w:pPr>
      <w:r w:rsidRPr="00461D1E">
        <w:rPr>
          <w:rFonts w:ascii="Times New Roman" w:eastAsia="Calibri" w:hAnsi="Times New Roman"/>
          <w:color w:val="244061" w:themeColor="accent1" w:themeShade="80"/>
          <w:sz w:val="24"/>
        </w:rPr>
        <w:t>Z drugiej strony</w:t>
      </w:r>
      <w:r w:rsidR="00661C1E">
        <w:rPr>
          <w:rFonts w:ascii="Times New Roman" w:eastAsia="Calibri" w:hAnsi="Times New Roman"/>
          <w:color w:val="244061" w:themeColor="accent1" w:themeShade="80"/>
          <w:sz w:val="24"/>
        </w:rPr>
        <w:t xml:space="preserve"> </w:t>
      </w:r>
      <w:r w:rsidRPr="00461D1E">
        <w:rPr>
          <w:rFonts w:ascii="Times New Roman" w:eastAsia="Calibri" w:hAnsi="Times New Roman"/>
          <w:color w:val="244061" w:themeColor="accent1" w:themeShade="80"/>
          <w:sz w:val="24"/>
        </w:rPr>
        <w:t>w środowisku cyfrowym samo informowanie nie</w:t>
      </w:r>
      <w:r w:rsidR="00661C1E">
        <w:rPr>
          <w:rFonts w:ascii="Times New Roman" w:eastAsia="Calibri" w:hAnsi="Times New Roman"/>
          <w:color w:val="244061" w:themeColor="accent1" w:themeShade="80"/>
          <w:sz w:val="24"/>
        </w:rPr>
        <w:t xml:space="preserve"> zawsze umożliwia całkowite</w:t>
      </w:r>
      <w:r w:rsidRPr="00461D1E">
        <w:rPr>
          <w:rFonts w:ascii="Times New Roman" w:eastAsia="Calibri" w:hAnsi="Times New Roman"/>
          <w:color w:val="244061" w:themeColor="accent1" w:themeShade="80"/>
          <w:sz w:val="24"/>
        </w:rPr>
        <w:t xml:space="preserve"> usunięci</w:t>
      </w:r>
      <w:r w:rsidR="00661C1E">
        <w:rPr>
          <w:rFonts w:ascii="Times New Roman" w:eastAsia="Calibri" w:hAnsi="Times New Roman"/>
          <w:color w:val="244061" w:themeColor="accent1" w:themeShade="80"/>
          <w:sz w:val="24"/>
        </w:rPr>
        <w:t>e</w:t>
      </w:r>
      <w:r w:rsidRPr="00461D1E">
        <w:rPr>
          <w:rFonts w:ascii="Times New Roman" w:eastAsia="Calibri" w:hAnsi="Times New Roman"/>
          <w:color w:val="244061" w:themeColor="accent1" w:themeShade="80"/>
          <w:sz w:val="24"/>
        </w:rPr>
        <w:t xml:space="preserve"> nielegalnej treści</w:t>
      </w:r>
      <w:r w:rsidR="000F5138">
        <w:rPr>
          <w:rFonts w:ascii="Times New Roman" w:eastAsia="Calibri" w:hAnsi="Times New Roman"/>
          <w:color w:val="244061" w:themeColor="accent1" w:themeShade="80"/>
          <w:sz w:val="24"/>
        </w:rPr>
        <w:t>, któr</w:t>
      </w:r>
      <w:r w:rsidR="00E12149">
        <w:rPr>
          <w:rFonts w:ascii="Times New Roman" w:eastAsia="Calibri" w:hAnsi="Times New Roman"/>
          <w:color w:val="244061" w:themeColor="accent1" w:themeShade="80"/>
          <w:sz w:val="24"/>
        </w:rPr>
        <w:t>a</w:t>
      </w:r>
      <w:r w:rsidR="000F5138">
        <w:rPr>
          <w:rFonts w:ascii="Times New Roman" w:eastAsia="Calibri" w:hAnsi="Times New Roman"/>
          <w:color w:val="244061" w:themeColor="accent1" w:themeShade="80"/>
          <w:sz w:val="24"/>
        </w:rPr>
        <w:t xml:space="preserve"> wcześniej została </w:t>
      </w:r>
      <w:r w:rsidRPr="00461D1E">
        <w:rPr>
          <w:rFonts w:ascii="Times New Roman" w:eastAsia="Calibri" w:hAnsi="Times New Roman"/>
          <w:color w:val="244061" w:themeColor="accent1" w:themeShade="80"/>
          <w:sz w:val="24"/>
        </w:rPr>
        <w:t>już powielon</w:t>
      </w:r>
      <w:r w:rsidR="000F5138">
        <w:rPr>
          <w:rFonts w:ascii="Times New Roman" w:eastAsia="Calibri" w:hAnsi="Times New Roman"/>
          <w:color w:val="244061" w:themeColor="accent1" w:themeShade="80"/>
          <w:sz w:val="24"/>
        </w:rPr>
        <w:t>a</w:t>
      </w:r>
      <w:r w:rsidRPr="00461D1E">
        <w:rPr>
          <w:rFonts w:ascii="Times New Roman" w:eastAsia="Calibri" w:hAnsi="Times New Roman"/>
          <w:color w:val="244061" w:themeColor="accent1" w:themeShade="80"/>
          <w:sz w:val="24"/>
        </w:rPr>
        <w:t xml:space="preserve"> i rozpowszechnion</w:t>
      </w:r>
      <w:r w:rsidR="000F5138">
        <w:rPr>
          <w:rFonts w:ascii="Times New Roman" w:eastAsia="Calibri" w:hAnsi="Times New Roman"/>
          <w:color w:val="244061" w:themeColor="accent1" w:themeShade="80"/>
          <w:sz w:val="24"/>
        </w:rPr>
        <w:t>a</w:t>
      </w:r>
      <w:r w:rsidRPr="00461D1E">
        <w:rPr>
          <w:rFonts w:ascii="Times New Roman" w:eastAsia="Calibri" w:hAnsi="Times New Roman"/>
          <w:color w:val="244061" w:themeColor="accent1" w:themeShade="80"/>
          <w:sz w:val="24"/>
        </w:rPr>
        <w:t xml:space="preserve"> w innych miejscach</w:t>
      </w:r>
      <w:r w:rsidR="000F5138">
        <w:rPr>
          <w:rFonts w:ascii="Times New Roman" w:eastAsia="Calibri" w:hAnsi="Times New Roman"/>
          <w:color w:val="244061" w:themeColor="accent1" w:themeShade="80"/>
          <w:sz w:val="24"/>
        </w:rPr>
        <w:t xml:space="preserve"> sieci</w:t>
      </w:r>
      <w:r w:rsidRPr="00461D1E">
        <w:rPr>
          <w:rFonts w:ascii="Times New Roman" w:eastAsia="Calibri" w:hAnsi="Times New Roman"/>
          <w:color w:val="244061" w:themeColor="accent1" w:themeShade="80"/>
          <w:sz w:val="24"/>
        </w:rPr>
        <w:t xml:space="preserve">. </w:t>
      </w:r>
      <w:r w:rsidR="002C3E55">
        <w:rPr>
          <w:rFonts w:ascii="Times New Roman" w:eastAsia="Calibri" w:hAnsi="Times New Roman"/>
          <w:color w:val="244061" w:themeColor="accent1" w:themeShade="80"/>
          <w:sz w:val="24"/>
        </w:rPr>
        <w:t xml:space="preserve">W konsultacjach podniesiono, że </w:t>
      </w:r>
      <w:r w:rsidR="00F17F19" w:rsidRPr="00F17F19">
        <w:rPr>
          <w:rFonts w:ascii="Times New Roman" w:eastAsia="Calibri" w:hAnsi="Times New Roman"/>
          <w:color w:val="244061" w:themeColor="accent1" w:themeShade="80"/>
          <w:sz w:val="24"/>
        </w:rPr>
        <w:t xml:space="preserve">nowa procedura </w:t>
      </w:r>
      <w:r w:rsidR="000F5138">
        <w:rPr>
          <w:rFonts w:ascii="Times New Roman" w:eastAsia="Calibri" w:hAnsi="Times New Roman"/>
          <w:color w:val="244061" w:themeColor="accent1" w:themeShade="80"/>
          <w:sz w:val="24"/>
        </w:rPr>
        <w:t>z</w:t>
      </w:r>
      <w:r w:rsidR="000F5138" w:rsidRPr="00F17F19">
        <w:rPr>
          <w:rFonts w:ascii="Times New Roman" w:eastAsia="Calibri" w:hAnsi="Times New Roman"/>
          <w:color w:val="244061" w:themeColor="accent1" w:themeShade="80"/>
          <w:sz w:val="24"/>
        </w:rPr>
        <w:t xml:space="preserve">aproponowana </w:t>
      </w:r>
      <w:r w:rsidR="00F17F19" w:rsidRPr="00F17F19">
        <w:rPr>
          <w:rFonts w:ascii="Times New Roman" w:eastAsia="Calibri" w:hAnsi="Times New Roman"/>
          <w:color w:val="244061" w:themeColor="accent1" w:themeShade="80"/>
          <w:sz w:val="24"/>
        </w:rPr>
        <w:t>w</w:t>
      </w:r>
      <w:r w:rsidR="000F5138">
        <w:rPr>
          <w:rFonts w:ascii="Times New Roman" w:eastAsia="Calibri" w:hAnsi="Times New Roman"/>
          <w:color w:val="244061" w:themeColor="accent1" w:themeShade="80"/>
          <w:sz w:val="24"/>
        </w:rPr>
        <w:t xml:space="preserve"> projekcie nowelizacji </w:t>
      </w:r>
      <w:r w:rsidR="00F17F19" w:rsidRPr="00F17F19">
        <w:rPr>
          <w:rFonts w:ascii="Times New Roman" w:eastAsia="Calibri" w:hAnsi="Times New Roman"/>
          <w:color w:val="244061" w:themeColor="accent1" w:themeShade="80"/>
          <w:sz w:val="24"/>
        </w:rPr>
        <w:t>ustaw</w:t>
      </w:r>
      <w:r w:rsidR="000F5138">
        <w:rPr>
          <w:rFonts w:ascii="Times New Roman" w:eastAsia="Calibri" w:hAnsi="Times New Roman"/>
          <w:color w:val="244061" w:themeColor="accent1" w:themeShade="80"/>
          <w:sz w:val="24"/>
        </w:rPr>
        <w:t>y</w:t>
      </w:r>
      <w:r w:rsidR="00F17F19" w:rsidRPr="00F17F19">
        <w:rPr>
          <w:rFonts w:ascii="Times New Roman" w:eastAsia="Calibri" w:hAnsi="Times New Roman"/>
          <w:color w:val="244061" w:themeColor="accent1" w:themeShade="80"/>
          <w:sz w:val="24"/>
        </w:rPr>
        <w:t xml:space="preserve"> o świadczeniu usług drogą elektroniczną – notice-and-takedown</w:t>
      </w:r>
      <w:r w:rsidR="00F52A4D">
        <w:rPr>
          <w:rStyle w:val="Odwoanieprzypisudolnego"/>
          <w:rFonts w:ascii="Times New Roman" w:eastAsia="Calibri" w:hAnsi="Times New Roman"/>
          <w:color w:val="244061" w:themeColor="accent1" w:themeShade="80"/>
          <w:sz w:val="24"/>
        </w:rPr>
        <w:footnoteReference w:id="46"/>
      </w:r>
      <w:r w:rsidR="00F17F19" w:rsidRPr="00F17F19">
        <w:rPr>
          <w:rFonts w:ascii="Times New Roman" w:eastAsia="Calibri" w:hAnsi="Times New Roman"/>
          <w:color w:val="244061" w:themeColor="accent1" w:themeShade="80"/>
          <w:sz w:val="24"/>
        </w:rPr>
        <w:t xml:space="preserve"> –</w:t>
      </w:r>
      <w:r w:rsidR="00767C4A">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 xml:space="preserve">będzie </w:t>
      </w:r>
      <w:r w:rsidR="000F5138" w:rsidRPr="00F17F19">
        <w:rPr>
          <w:rFonts w:ascii="Times New Roman" w:eastAsia="Calibri" w:hAnsi="Times New Roman"/>
          <w:color w:val="244061" w:themeColor="accent1" w:themeShade="80"/>
          <w:sz w:val="24"/>
        </w:rPr>
        <w:t xml:space="preserve">pod tym względem już </w:t>
      </w:r>
      <w:r w:rsidR="000F5138">
        <w:rPr>
          <w:rFonts w:ascii="Times New Roman" w:eastAsia="Calibri" w:hAnsi="Times New Roman"/>
          <w:color w:val="244061" w:themeColor="accent1" w:themeShade="80"/>
          <w:sz w:val="24"/>
        </w:rPr>
        <w:t xml:space="preserve">od początku </w:t>
      </w:r>
      <w:r w:rsidR="00F17F19" w:rsidRPr="00F17F19">
        <w:rPr>
          <w:rFonts w:ascii="Times New Roman" w:eastAsia="Calibri" w:hAnsi="Times New Roman"/>
          <w:color w:val="244061" w:themeColor="accent1" w:themeShade="80"/>
          <w:sz w:val="24"/>
        </w:rPr>
        <w:t xml:space="preserve">nieskuteczna </w:t>
      </w:r>
      <w:r w:rsidR="002C3E55">
        <w:rPr>
          <w:rFonts w:ascii="Times New Roman" w:eastAsia="Calibri" w:hAnsi="Times New Roman"/>
          <w:color w:val="244061" w:themeColor="accent1" w:themeShade="80"/>
          <w:sz w:val="24"/>
        </w:rPr>
        <w:t xml:space="preserve"> i k</w:t>
      </w:r>
      <w:r w:rsidR="00F17F19" w:rsidRPr="00F17F19">
        <w:rPr>
          <w:rFonts w:ascii="Times New Roman" w:eastAsia="Calibri" w:hAnsi="Times New Roman"/>
          <w:color w:val="244061" w:themeColor="accent1" w:themeShade="80"/>
          <w:sz w:val="24"/>
        </w:rPr>
        <w:t xml:space="preserve">onieczne byłoby rozważenie </w:t>
      </w:r>
      <w:r w:rsidR="000F5138">
        <w:rPr>
          <w:rFonts w:ascii="Times New Roman" w:eastAsia="Calibri" w:hAnsi="Times New Roman"/>
          <w:color w:val="244061" w:themeColor="accent1" w:themeShade="80"/>
          <w:sz w:val="24"/>
        </w:rPr>
        <w:t xml:space="preserve">przyjęcia </w:t>
      </w:r>
      <w:r w:rsidR="00F17F19" w:rsidRPr="00F17F19">
        <w:rPr>
          <w:rFonts w:ascii="Times New Roman" w:eastAsia="Calibri" w:hAnsi="Times New Roman"/>
          <w:color w:val="244061" w:themeColor="accent1" w:themeShade="80"/>
          <w:sz w:val="24"/>
        </w:rPr>
        <w:t xml:space="preserve">procedury notice-and-action, </w:t>
      </w:r>
      <w:r w:rsidR="00C73A3E">
        <w:rPr>
          <w:rFonts w:ascii="Times New Roman" w:eastAsia="Calibri" w:hAnsi="Times New Roman"/>
          <w:color w:val="244061" w:themeColor="accent1" w:themeShade="80"/>
          <w:sz w:val="24"/>
        </w:rPr>
        <w:t>co jest obecnie przedmiotem</w:t>
      </w:r>
      <w:r w:rsidR="00F17F19" w:rsidRPr="00F17F19">
        <w:rPr>
          <w:rFonts w:ascii="Times New Roman" w:eastAsia="Calibri" w:hAnsi="Times New Roman"/>
          <w:color w:val="244061" w:themeColor="accent1" w:themeShade="80"/>
          <w:sz w:val="24"/>
        </w:rPr>
        <w:t xml:space="preserve"> dyskusji na forum Unii Europejskiej</w:t>
      </w:r>
      <w:r w:rsidR="00E12149">
        <w:rPr>
          <w:rStyle w:val="Odwoanieprzypisudolnego"/>
          <w:rFonts w:ascii="Times New Roman" w:eastAsia="Calibri" w:hAnsi="Times New Roman"/>
          <w:color w:val="244061" w:themeColor="accent1" w:themeShade="80"/>
          <w:sz w:val="24"/>
        </w:rPr>
        <w:footnoteReference w:id="47"/>
      </w:r>
      <w:r w:rsidR="00F17F19" w:rsidRPr="00F17F19">
        <w:rPr>
          <w:rFonts w:ascii="Times New Roman" w:eastAsia="Calibri" w:hAnsi="Times New Roman"/>
          <w:color w:val="244061" w:themeColor="accent1" w:themeShade="80"/>
          <w:sz w:val="24"/>
        </w:rPr>
        <w:t>.</w:t>
      </w:r>
    </w:p>
    <w:p w:rsidR="001871D9" w:rsidRPr="00902447" w:rsidRDefault="001871D9" w:rsidP="00EC7ACF">
      <w:pPr>
        <w:spacing w:before="60" w:after="60"/>
        <w:jc w:val="both"/>
        <w:rPr>
          <w:rFonts w:ascii="Times New Roman" w:eastAsia="Calibri" w:hAnsi="Times New Roman"/>
          <w:sz w:val="24"/>
        </w:rPr>
      </w:pPr>
    </w:p>
    <w:p w:rsidR="00421603" w:rsidRPr="00902447" w:rsidRDefault="00421603" w:rsidP="0045749A">
      <w:pPr>
        <w:numPr>
          <w:ilvl w:val="0"/>
          <w:numId w:val="28"/>
        </w:numPr>
        <w:spacing w:before="60" w:after="60"/>
        <w:jc w:val="both"/>
        <w:rPr>
          <w:rFonts w:ascii="Times New Roman" w:eastAsia="Calibri" w:hAnsi="Times New Roman"/>
          <w:color w:val="auto"/>
          <w:sz w:val="24"/>
        </w:rPr>
      </w:pPr>
      <w:r w:rsidRPr="00902447">
        <w:rPr>
          <w:rFonts w:ascii="Times New Roman" w:eastAsia="Calibri" w:hAnsi="Times New Roman"/>
          <w:color w:val="auto"/>
          <w:sz w:val="24"/>
        </w:rPr>
        <w:t>Czy tego rodzaju procedury informowania byłyby użyteczne w przypadku naruszeń dokonywanych w innym państwie członkowskim U</w:t>
      </w:r>
      <w:r w:rsidR="003028F3">
        <w:rPr>
          <w:rFonts w:ascii="Times New Roman" w:eastAsia="Calibri" w:hAnsi="Times New Roman"/>
          <w:color w:val="auto"/>
          <w:sz w:val="24"/>
        </w:rPr>
        <w:t xml:space="preserve">nii </w:t>
      </w:r>
      <w:r w:rsidRPr="00902447">
        <w:rPr>
          <w:rFonts w:ascii="Times New Roman" w:eastAsia="Calibri" w:hAnsi="Times New Roman"/>
          <w:color w:val="auto"/>
          <w:sz w:val="24"/>
        </w:rPr>
        <w:t>E</w:t>
      </w:r>
      <w:r w:rsidR="003028F3">
        <w:rPr>
          <w:rFonts w:ascii="Times New Roman" w:eastAsia="Calibri" w:hAnsi="Times New Roman"/>
          <w:color w:val="auto"/>
          <w:sz w:val="24"/>
        </w:rPr>
        <w:t>uropejskiej</w:t>
      </w:r>
      <w:r w:rsidRPr="00902447">
        <w:rPr>
          <w:rFonts w:ascii="Times New Roman" w:eastAsia="Calibri" w:hAnsi="Times New Roman"/>
          <w:color w:val="auto"/>
          <w:sz w:val="24"/>
        </w:rPr>
        <w:t xml:space="preserve"> lub pośredników mających siedzibę w innym państwie członkowskim U</w:t>
      </w:r>
      <w:r w:rsidR="003028F3">
        <w:rPr>
          <w:rFonts w:ascii="Times New Roman" w:eastAsia="Calibri" w:hAnsi="Times New Roman"/>
          <w:color w:val="auto"/>
          <w:sz w:val="24"/>
        </w:rPr>
        <w:t xml:space="preserve">nii </w:t>
      </w:r>
      <w:r w:rsidRPr="00902447">
        <w:rPr>
          <w:rFonts w:ascii="Times New Roman" w:eastAsia="Calibri" w:hAnsi="Times New Roman"/>
          <w:color w:val="auto"/>
          <w:sz w:val="24"/>
        </w:rPr>
        <w:t>E</w:t>
      </w:r>
      <w:r w:rsidR="003028F3">
        <w:rPr>
          <w:rFonts w:ascii="Times New Roman" w:eastAsia="Calibri" w:hAnsi="Times New Roman"/>
          <w:color w:val="auto"/>
          <w:sz w:val="24"/>
        </w:rPr>
        <w:t>uropejskiej</w:t>
      </w:r>
      <w:r w:rsidRPr="00902447">
        <w:rPr>
          <w:rFonts w:ascii="Times New Roman" w:eastAsia="Calibri" w:hAnsi="Times New Roman"/>
          <w:color w:val="auto"/>
          <w:sz w:val="24"/>
        </w:rPr>
        <w:t>? Jakie są Państ</w:t>
      </w:r>
      <w:r w:rsidR="00690B00" w:rsidRPr="00902447">
        <w:rPr>
          <w:rFonts w:ascii="Times New Roman" w:eastAsia="Calibri" w:hAnsi="Times New Roman"/>
          <w:color w:val="auto"/>
          <w:sz w:val="24"/>
        </w:rPr>
        <w:t>wa doświadczenia w tym zakresie</w:t>
      </w:r>
      <w:r w:rsidRPr="00902447">
        <w:rPr>
          <w:rFonts w:ascii="Times New Roman" w:eastAsia="Calibri" w:hAnsi="Times New Roman"/>
          <w:color w:val="auto"/>
          <w:sz w:val="24"/>
        </w:rPr>
        <w:t>?</w:t>
      </w:r>
    </w:p>
    <w:p w:rsidR="00D33CB3" w:rsidRPr="00902447" w:rsidRDefault="00D33CB3" w:rsidP="00D33CB3">
      <w:pPr>
        <w:spacing w:before="60" w:after="60"/>
        <w:jc w:val="both"/>
        <w:rPr>
          <w:rFonts w:ascii="Times New Roman" w:eastAsia="Calibri" w:hAnsi="Times New Roman"/>
          <w:color w:val="auto"/>
          <w:sz w:val="24"/>
        </w:rPr>
      </w:pPr>
    </w:p>
    <w:p w:rsidR="00CF0FC5" w:rsidRDefault="00461D1E" w:rsidP="00D33CB3">
      <w:pPr>
        <w:spacing w:before="60" w:after="60"/>
        <w:jc w:val="both"/>
        <w:rPr>
          <w:rFonts w:ascii="Times New Roman" w:eastAsia="Calibri" w:hAnsi="Times New Roman"/>
          <w:color w:val="244061" w:themeColor="accent1" w:themeShade="80"/>
          <w:sz w:val="24"/>
        </w:rPr>
      </w:pPr>
      <w:r w:rsidRPr="00461D1E">
        <w:rPr>
          <w:rFonts w:ascii="Times New Roman" w:eastAsia="Calibri" w:hAnsi="Times New Roman"/>
          <w:color w:val="244061" w:themeColor="accent1" w:themeShade="80"/>
          <w:sz w:val="24"/>
        </w:rPr>
        <w:t xml:space="preserve">Podmioty konsultowane stwierdziły, że wszelkie próby ugodowego rozstrzygania sporu są wskazane. Wprowadzenie </w:t>
      </w:r>
      <w:r w:rsidR="00F17F19" w:rsidRPr="00F17F19">
        <w:rPr>
          <w:rFonts w:ascii="Times New Roman" w:eastAsia="Calibri" w:hAnsi="Times New Roman"/>
          <w:color w:val="244061" w:themeColor="accent1" w:themeShade="80"/>
          <w:sz w:val="24"/>
        </w:rPr>
        <w:t>„procedur informowania" w przypadku naruszycieli lub pośredników z innych państw członkowskich U</w:t>
      </w:r>
      <w:r w:rsidR="0074056A">
        <w:rPr>
          <w:rFonts w:ascii="Times New Roman" w:eastAsia="Calibri" w:hAnsi="Times New Roman"/>
          <w:color w:val="244061" w:themeColor="accent1" w:themeShade="80"/>
          <w:sz w:val="24"/>
        </w:rPr>
        <w:t xml:space="preserve">nii </w:t>
      </w:r>
      <w:r w:rsidR="00F17F19" w:rsidRPr="00F17F19">
        <w:rPr>
          <w:rFonts w:ascii="Times New Roman" w:eastAsia="Calibri" w:hAnsi="Times New Roman"/>
          <w:color w:val="244061" w:themeColor="accent1" w:themeShade="80"/>
          <w:sz w:val="24"/>
        </w:rPr>
        <w:t>E</w:t>
      </w:r>
      <w:r w:rsidR="0074056A">
        <w:rPr>
          <w:rFonts w:ascii="Times New Roman" w:eastAsia="Calibri" w:hAnsi="Times New Roman"/>
          <w:color w:val="244061" w:themeColor="accent1" w:themeShade="80"/>
          <w:sz w:val="24"/>
        </w:rPr>
        <w:t>uropejskiej</w:t>
      </w:r>
      <w:r w:rsidR="00F17F19" w:rsidRPr="00F17F19">
        <w:rPr>
          <w:rFonts w:ascii="Times New Roman" w:eastAsia="Calibri" w:hAnsi="Times New Roman"/>
          <w:color w:val="244061" w:themeColor="accent1" w:themeShade="80"/>
          <w:sz w:val="24"/>
        </w:rPr>
        <w:t xml:space="preserve"> wydaje się użyteczne, </w:t>
      </w:r>
      <w:r w:rsidR="00F17F19" w:rsidRPr="00F17F19">
        <w:rPr>
          <w:rFonts w:ascii="Times New Roman" w:eastAsia="Calibri" w:hAnsi="Times New Roman"/>
          <w:color w:val="244061" w:themeColor="accent1" w:themeShade="80"/>
          <w:sz w:val="24"/>
        </w:rPr>
        <w:lastRenderedPageBreak/>
        <w:t>bowiem uprawnieni uzyskają proste i czytelne dla wszystkich narzędzie w egzekwowaniu praw. Jednocześnie pozwoli to na unifikację działań wobec naruszycieli i pośredników, działających w różnych reżimach prawnych, obowiązujących w państwach U</w:t>
      </w:r>
      <w:r w:rsidR="0074056A">
        <w:rPr>
          <w:rFonts w:ascii="Times New Roman" w:eastAsia="Calibri" w:hAnsi="Times New Roman"/>
          <w:color w:val="244061" w:themeColor="accent1" w:themeShade="80"/>
          <w:sz w:val="24"/>
        </w:rPr>
        <w:t xml:space="preserve">nii </w:t>
      </w:r>
      <w:r w:rsidR="00F17F19" w:rsidRPr="00F17F19">
        <w:rPr>
          <w:rFonts w:ascii="Times New Roman" w:eastAsia="Calibri" w:hAnsi="Times New Roman"/>
          <w:color w:val="244061" w:themeColor="accent1" w:themeShade="80"/>
          <w:sz w:val="24"/>
        </w:rPr>
        <w:t>E</w:t>
      </w:r>
      <w:r w:rsidR="0074056A">
        <w:rPr>
          <w:rFonts w:ascii="Times New Roman" w:eastAsia="Calibri" w:hAnsi="Times New Roman"/>
          <w:color w:val="244061" w:themeColor="accent1" w:themeShade="80"/>
          <w:sz w:val="24"/>
        </w:rPr>
        <w:t>urop</w:t>
      </w:r>
      <w:r w:rsidR="00D95B57">
        <w:rPr>
          <w:rFonts w:ascii="Times New Roman" w:eastAsia="Calibri" w:hAnsi="Times New Roman"/>
          <w:color w:val="244061" w:themeColor="accent1" w:themeShade="80"/>
          <w:sz w:val="24"/>
        </w:rPr>
        <w:t>e</w:t>
      </w:r>
      <w:r w:rsidR="0074056A">
        <w:rPr>
          <w:rFonts w:ascii="Times New Roman" w:eastAsia="Calibri" w:hAnsi="Times New Roman"/>
          <w:color w:val="244061" w:themeColor="accent1" w:themeShade="80"/>
          <w:sz w:val="24"/>
        </w:rPr>
        <w:t>jskiej</w:t>
      </w:r>
      <w:r w:rsidR="00CB1601">
        <w:rPr>
          <w:rFonts w:ascii="Times New Roman" w:eastAsia="Calibri" w:hAnsi="Times New Roman"/>
          <w:color w:val="244061" w:themeColor="accent1" w:themeShade="80"/>
          <w:sz w:val="24"/>
        </w:rPr>
        <w:t>.</w:t>
      </w:r>
    </w:p>
    <w:p w:rsidR="00D33CB3" w:rsidRPr="00902447" w:rsidRDefault="00D33CB3" w:rsidP="00D33CB3">
      <w:pPr>
        <w:spacing w:before="60" w:after="60"/>
        <w:jc w:val="both"/>
        <w:rPr>
          <w:rFonts w:ascii="Times New Roman" w:eastAsia="Calibri" w:hAnsi="Times New Roman"/>
          <w:color w:val="auto"/>
          <w:sz w:val="24"/>
        </w:rPr>
      </w:pPr>
    </w:p>
    <w:p w:rsidR="00421603" w:rsidRPr="00902447" w:rsidRDefault="00461D1E" w:rsidP="0045749A">
      <w:pPr>
        <w:numPr>
          <w:ilvl w:val="0"/>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t>Czy w przypadku:</w:t>
      </w:r>
    </w:p>
    <w:p w:rsidR="00421603" w:rsidRPr="00902447" w:rsidRDefault="00461D1E" w:rsidP="0045749A">
      <w:pPr>
        <w:numPr>
          <w:ilvl w:val="1"/>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t xml:space="preserve"> </w:t>
      </w:r>
      <w:bookmarkStart w:id="0" w:name="OLE_LINK1"/>
      <w:bookmarkStart w:id="1" w:name="OLE_LINK2"/>
      <w:r w:rsidRPr="00461D1E">
        <w:rPr>
          <w:rFonts w:ascii="Times New Roman" w:eastAsia="Calibri" w:hAnsi="Times New Roman"/>
          <w:color w:val="auto"/>
          <w:sz w:val="24"/>
        </w:rPr>
        <w:t xml:space="preserve">naruszeń dokonywanych na skalę handlową </w:t>
      </w:r>
      <w:bookmarkEnd w:id="0"/>
      <w:bookmarkEnd w:id="1"/>
      <w:r w:rsidRPr="00461D1E">
        <w:rPr>
          <w:rFonts w:ascii="Times New Roman" w:eastAsia="Calibri" w:hAnsi="Times New Roman"/>
          <w:color w:val="auto"/>
          <w:sz w:val="24"/>
        </w:rPr>
        <w:t>(rozumianych jako działania m</w:t>
      </w:r>
      <w:r w:rsidR="00F17F19" w:rsidRPr="00F17F19">
        <w:rPr>
          <w:rFonts w:ascii="Times New Roman" w:eastAsia="Calibri" w:hAnsi="Times New Roman"/>
          <w:color w:val="auto"/>
          <w:sz w:val="24"/>
        </w:rPr>
        <w:t>ające na celu uzyskanie bezpośrednio lub pośrednio zysku lub innej korzyści ekonomicznej, z wyłączeniem działań konsumentów będących w dobrej wierze);</w:t>
      </w:r>
    </w:p>
    <w:p w:rsidR="00421603" w:rsidRPr="00902447" w:rsidRDefault="00461D1E" w:rsidP="0045749A">
      <w:pPr>
        <w:numPr>
          <w:ilvl w:val="1"/>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t>podmiotu notorycznie dokonującego naruszeń</w:t>
      </w:r>
    </w:p>
    <w:p w:rsidR="00421603" w:rsidRPr="00902447" w:rsidRDefault="00461D1E" w:rsidP="0045749A">
      <w:pPr>
        <w:spacing w:before="60" w:after="60"/>
        <w:ind w:left="708"/>
        <w:jc w:val="both"/>
        <w:rPr>
          <w:rFonts w:ascii="Times New Roman" w:eastAsia="Calibri" w:hAnsi="Times New Roman"/>
          <w:color w:val="auto"/>
          <w:sz w:val="24"/>
        </w:rPr>
      </w:pPr>
      <w:r w:rsidRPr="00461D1E">
        <w:rPr>
          <w:rFonts w:ascii="Times New Roman" w:eastAsia="Calibri" w:hAnsi="Times New Roman"/>
          <w:color w:val="auto"/>
          <w:sz w:val="24"/>
        </w:rPr>
        <w:t>powyższym procedurom notyfikacji powinny towarzyszyć dodatkowe</w:t>
      </w:r>
      <w:r w:rsidR="00F17F19" w:rsidRPr="00F17F19">
        <w:rPr>
          <w:rFonts w:ascii="Times New Roman" w:eastAsia="Calibri" w:hAnsi="Times New Roman"/>
          <w:color w:val="auto"/>
          <w:sz w:val="24"/>
        </w:rPr>
        <w:t xml:space="preserve"> działania, takie jak np. zawieszenie konta internetowego podmiotu naruszającego, lub co do którego zachodzi podejrzenie naruszenia?</w:t>
      </w:r>
    </w:p>
    <w:p w:rsidR="00D91E63" w:rsidRPr="00902447" w:rsidRDefault="00D91E63" w:rsidP="0045749A">
      <w:pPr>
        <w:spacing w:before="60" w:after="60"/>
        <w:ind w:left="708"/>
        <w:jc w:val="both"/>
        <w:rPr>
          <w:rFonts w:ascii="Times New Roman" w:eastAsia="Calibri" w:hAnsi="Times New Roman"/>
          <w:color w:val="auto"/>
          <w:sz w:val="24"/>
        </w:rPr>
      </w:pPr>
    </w:p>
    <w:p w:rsidR="00F976A9" w:rsidRDefault="00461D1E" w:rsidP="00205B33">
      <w:pPr>
        <w:spacing w:before="60" w:after="60"/>
        <w:jc w:val="both"/>
        <w:rPr>
          <w:rFonts w:ascii="Times New Roman" w:eastAsia="Calibri" w:hAnsi="Times New Roman"/>
          <w:color w:val="244061" w:themeColor="accent1" w:themeShade="80"/>
          <w:sz w:val="24"/>
        </w:rPr>
      </w:pPr>
      <w:r w:rsidRPr="00461D1E">
        <w:rPr>
          <w:rFonts w:ascii="Times New Roman" w:eastAsia="Calibri" w:hAnsi="Times New Roman"/>
          <w:color w:val="244061" w:themeColor="accent1" w:themeShade="80"/>
          <w:sz w:val="24"/>
        </w:rPr>
        <w:t>Zdaniem większości podmiotów biorących udział w konsultacjach w szczególnych przypadkach procedurom notyfikacyjnym powinn</w:t>
      </w:r>
      <w:r w:rsidR="00F17F19" w:rsidRPr="00F17F19">
        <w:rPr>
          <w:rFonts w:ascii="Times New Roman" w:eastAsia="Calibri" w:hAnsi="Times New Roman"/>
          <w:color w:val="244061" w:themeColor="accent1" w:themeShade="80"/>
          <w:sz w:val="24"/>
        </w:rPr>
        <w:t>y towarzyszyć dodatkowe działania, które pozwolą przerwać działalność naruszającą prawo i ograniczyć zakres wyrządzanej tym działaniem szkody</w:t>
      </w:r>
      <w:r w:rsidR="00982081">
        <w:rPr>
          <w:rStyle w:val="Odwoanieprzypisudolnego"/>
          <w:rFonts w:ascii="Times New Roman" w:eastAsia="Calibri" w:hAnsi="Times New Roman"/>
          <w:color w:val="244061" w:themeColor="accent1" w:themeShade="80"/>
          <w:sz w:val="24"/>
        </w:rPr>
        <w:footnoteReference w:id="48"/>
      </w:r>
      <w:r w:rsidR="00F17F19" w:rsidRPr="00F17F19">
        <w:rPr>
          <w:rFonts w:ascii="Times New Roman" w:eastAsia="Calibri" w:hAnsi="Times New Roman"/>
          <w:color w:val="244061" w:themeColor="accent1" w:themeShade="80"/>
          <w:sz w:val="24"/>
        </w:rPr>
        <w:t>.</w:t>
      </w:r>
    </w:p>
    <w:p w:rsidR="00D91E63" w:rsidRPr="00902447" w:rsidRDefault="00D91E63" w:rsidP="00D91E63">
      <w:pPr>
        <w:spacing w:before="60" w:after="60"/>
        <w:jc w:val="both"/>
        <w:rPr>
          <w:rFonts w:ascii="Times New Roman" w:eastAsia="Calibri" w:hAnsi="Times New Roman"/>
          <w:color w:val="244061" w:themeColor="accent1" w:themeShade="80"/>
          <w:sz w:val="24"/>
        </w:rPr>
      </w:pPr>
    </w:p>
    <w:p w:rsidR="00205B33" w:rsidRDefault="00205B33" w:rsidP="00D91E63">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W ocenie organizacji postulujących uzupełnienie notyfikacji o dodatkowe działania</w:t>
      </w:r>
      <w:r w:rsidR="00477D32">
        <w:rPr>
          <w:rFonts w:ascii="Times New Roman" w:eastAsia="Calibri" w:hAnsi="Times New Roman"/>
          <w:color w:val="244061" w:themeColor="accent1" w:themeShade="80"/>
          <w:sz w:val="24"/>
        </w:rPr>
        <w:t xml:space="preserve">, </w:t>
      </w:r>
      <w:r w:rsidR="00C542CE">
        <w:rPr>
          <w:rFonts w:ascii="Times New Roman" w:eastAsia="Calibri" w:hAnsi="Times New Roman"/>
          <w:color w:val="244061" w:themeColor="accent1" w:themeShade="80"/>
          <w:sz w:val="24"/>
        </w:rPr>
        <w:t xml:space="preserve">ich stosowanie </w:t>
      </w:r>
      <w:r w:rsidR="00865319">
        <w:rPr>
          <w:rFonts w:ascii="Times New Roman" w:eastAsia="Calibri" w:hAnsi="Times New Roman"/>
          <w:color w:val="244061" w:themeColor="accent1" w:themeShade="80"/>
          <w:sz w:val="24"/>
        </w:rPr>
        <w:t>powinn</w:t>
      </w:r>
      <w:r w:rsidR="00C542CE">
        <w:rPr>
          <w:rFonts w:ascii="Times New Roman" w:eastAsia="Calibri" w:hAnsi="Times New Roman"/>
          <w:color w:val="244061" w:themeColor="accent1" w:themeShade="80"/>
          <w:sz w:val="24"/>
        </w:rPr>
        <w:t xml:space="preserve">o </w:t>
      </w:r>
      <w:r w:rsidR="00865319">
        <w:rPr>
          <w:rFonts w:ascii="Times New Roman" w:eastAsia="Calibri" w:hAnsi="Times New Roman"/>
          <w:color w:val="244061" w:themeColor="accent1" w:themeShade="80"/>
          <w:sz w:val="24"/>
        </w:rPr>
        <w:t>zostać obwarowane pewnymi warunkami. Po pierwsze</w:t>
      </w:r>
      <w:r w:rsidR="007506BA">
        <w:rPr>
          <w:rFonts w:ascii="Times New Roman" w:eastAsia="Calibri" w:hAnsi="Times New Roman"/>
          <w:color w:val="244061" w:themeColor="accent1" w:themeShade="80"/>
          <w:sz w:val="24"/>
        </w:rPr>
        <w:t>,</w:t>
      </w:r>
      <w:r w:rsidR="00B60043">
        <w:rPr>
          <w:rFonts w:ascii="Times New Roman" w:eastAsia="Calibri" w:hAnsi="Times New Roman"/>
          <w:color w:val="244061" w:themeColor="accent1" w:themeShade="80"/>
          <w:sz w:val="24"/>
        </w:rPr>
        <w:t xml:space="preserve"> tego rodzaju środki mogłyby być zastosowane dopiero wówczas, gdy podmiot uprawniony uprawdopodobni, że jego prawa zostały naruszone</w:t>
      </w:r>
      <w:r w:rsidR="007506BA">
        <w:rPr>
          <w:rFonts w:ascii="Times New Roman" w:eastAsia="Calibri" w:hAnsi="Times New Roman"/>
          <w:color w:val="244061" w:themeColor="accent1" w:themeShade="80"/>
          <w:sz w:val="24"/>
        </w:rPr>
        <w:t>. Po drugie</w:t>
      </w:r>
      <w:r w:rsidR="007C4118">
        <w:rPr>
          <w:rFonts w:ascii="Times New Roman" w:eastAsia="Calibri" w:hAnsi="Times New Roman"/>
          <w:color w:val="244061" w:themeColor="accent1" w:themeShade="80"/>
          <w:sz w:val="24"/>
        </w:rPr>
        <w:t>,</w:t>
      </w:r>
      <w:r w:rsidR="007506BA">
        <w:rPr>
          <w:rFonts w:ascii="Times New Roman" w:eastAsia="Calibri" w:hAnsi="Times New Roman"/>
          <w:color w:val="244061" w:themeColor="accent1" w:themeShade="80"/>
          <w:sz w:val="24"/>
        </w:rPr>
        <w:t xml:space="preserve"> konieczne byłoby uregulowanie w </w:t>
      </w:r>
      <w:r w:rsidR="00B17008">
        <w:rPr>
          <w:rFonts w:ascii="Times New Roman" w:eastAsia="Calibri" w:hAnsi="Times New Roman"/>
          <w:color w:val="244061" w:themeColor="accent1" w:themeShade="80"/>
          <w:sz w:val="24"/>
        </w:rPr>
        <w:t xml:space="preserve">sposób przejrzysty i jednoznaczny przesłanek niezbędnych do podjęcia dodatkowych działań (zwłaszcza w przypadku, gdy zachodzi tylko podejrzenie naruszenia), aby nie dochodziło do nadużywania takiego uprawnienia. </w:t>
      </w:r>
      <w:r w:rsidR="007506BA">
        <w:rPr>
          <w:rFonts w:ascii="Times New Roman" w:eastAsia="Calibri" w:hAnsi="Times New Roman"/>
          <w:color w:val="244061" w:themeColor="accent1" w:themeShade="80"/>
          <w:sz w:val="24"/>
        </w:rPr>
        <w:t xml:space="preserve"> </w:t>
      </w:r>
    </w:p>
    <w:p w:rsidR="00574208" w:rsidRDefault="00574208" w:rsidP="00D91E63">
      <w:pPr>
        <w:spacing w:before="60" w:after="60"/>
        <w:jc w:val="both"/>
        <w:rPr>
          <w:rFonts w:ascii="Times New Roman" w:eastAsia="Calibri" w:hAnsi="Times New Roman"/>
          <w:color w:val="244061" w:themeColor="accent1" w:themeShade="80"/>
          <w:sz w:val="24"/>
        </w:rPr>
      </w:pPr>
    </w:p>
    <w:p w:rsidR="00574208" w:rsidRDefault="00574208" w:rsidP="00D91E63">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W ramach konsultacji zostały również wskazane przykłady takich dodatkowych działań, które</w:t>
      </w:r>
      <w:r w:rsidR="00C542CE">
        <w:rPr>
          <w:rFonts w:ascii="Times New Roman" w:eastAsia="Calibri" w:hAnsi="Times New Roman"/>
          <w:color w:val="244061" w:themeColor="accent1" w:themeShade="80"/>
          <w:sz w:val="24"/>
        </w:rPr>
        <w:t xml:space="preserve"> -</w:t>
      </w:r>
      <w:r w:rsidR="00982081">
        <w:rPr>
          <w:rFonts w:ascii="Times New Roman" w:eastAsia="Calibri" w:hAnsi="Times New Roman"/>
          <w:color w:val="244061" w:themeColor="accent1" w:themeShade="80"/>
          <w:sz w:val="24"/>
        </w:rPr>
        <w:t xml:space="preserve"> oprócz </w:t>
      </w:r>
      <w:r w:rsidR="00C542CE">
        <w:rPr>
          <w:rFonts w:ascii="Times New Roman" w:eastAsia="Calibri" w:hAnsi="Times New Roman"/>
          <w:color w:val="244061" w:themeColor="accent1" w:themeShade="80"/>
          <w:sz w:val="24"/>
        </w:rPr>
        <w:t>zawieszenia konta internetowego -</w:t>
      </w:r>
      <w:r>
        <w:rPr>
          <w:rFonts w:ascii="Times New Roman" w:eastAsia="Calibri" w:hAnsi="Times New Roman"/>
          <w:color w:val="244061" w:themeColor="accent1" w:themeShade="80"/>
          <w:sz w:val="24"/>
        </w:rPr>
        <w:t xml:space="preserve"> mogłyby </w:t>
      </w:r>
      <w:r w:rsidR="00DA046E">
        <w:rPr>
          <w:rFonts w:ascii="Times New Roman" w:eastAsia="Calibri" w:hAnsi="Times New Roman"/>
          <w:color w:val="244061" w:themeColor="accent1" w:themeShade="80"/>
          <w:sz w:val="24"/>
        </w:rPr>
        <w:t xml:space="preserve">zostać </w:t>
      </w:r>
      <w:r w:rsidR="00F60AD7">
        <w:rPr>
          <w:rFonts w:ascii="Times New Roman" w:eastAsia="Calibri" w:hAnsi="Times New Roman"/>
          <w:color w:val="244061" w:themeColor="accent1" w:themeShade="80"/>
          <w:sz w:val="24"/>
        </w:rPr>
        <w:t xml:space="preserve">zastosowane wobec podmiotów dokonujących naruszeń notorycznie lub na skalę handlową. </w:t>
      </w:r>
      <w:r w:rsidR="00982081" w:rsidRPr="00982081">
        <w:rPr>
          <w:rFonts w:ascii="Times New Roman" w:eastAsia="Calibri" w:hAnsi="Times New Roman"/>
          <w:color w:val="244061" w:themeColor="accent1" w:themeShade="80"/>
          <w:sz w:val="24"/>
        </w:rPr>
        <w:t xml:space="preserve">Jako przykłady tego rodzaju środków uczestnicy </w:t>
      </w:r>
      <w:r w:rsidR="00982081">
        <w:rPr>
          <w:rFonts w:ascii="Times New Roman" w:eastAsia="Calibri" w:hAnsi="Times New Roman"/>
          <w:color w:val="244061" w:themeColor="accent1" w:themeShade="80"/>
          <w:sz w:val="24"/>
        </w:rPr>
        <w:t>konsultacji poddali pod rozwagę</w:t>
      </w:r>
      <w:r w:rsidR="00F60AD7">
        <w:rPr>
          <w:rFonts w:ascii="Times New Roman" w:eastAsia="Calibri" w:hAnsi="Times New Roman"/>
          <w:color w:val="244061" w:themeColor="accent1" w:themeShade="80"/>
          <w:sz w:val="24"/>
        </w:rPr>
        <w:t>:</w:t>
      </w:r>
      <w:r w:rsidR="00982081">
        <w:rPr>
          <w:rFonts w:ascii="Times New Roman" w:eastAsia="Calibri" w:hAnsi="Times New Roman"/>
          <w:color w:val="244061" w:themeColor="accent1" w:themeShade="80"/>
          <w:sz w:val="24"/>
        </w:rPr>
        <w:t xml:space="preserve"> zablokowanie strony </w:t>
      </w:r>
      <w:r w:rsidR="00F60AD7">
        <w:rPr>
          <w:rFonts w:ascii="Times New Roman" w:eastAsia="Calibri" w:hAnsi="Times New Roman"/>
          <w:color w:val="244061" w:themeColor="accent1" w:themeShade="80"/>
          <w:sz w:val="24"/>
        </w:rPr>
        <w:t>lub domeny internetowej, umieszczenie na str</w:t>
      </w:r>
      <w:r w:rsidR="00C542CE">
        <w:rPr>
          <w:rFonts w:ascii="Times New Roman" w:eastAsia="Calibri" w:hAnsi="Times New Roman"/>
          <w:color w:val="244061" w:themeColor="accent1" w:themeShade="80"/>
          <w:sz w:val="24"/>
        </w:rPr>
        <w:t>o</w:t>
      </w:r>
      <w:r w:rsidR="00F60AD7">
        <w:rPr>
          <w:rFonts w:ascii="Times New Roman" w:eastAsia="Calibri" w:hAnsi="Times New Roman"/>
          <w:color w:val="244061" w:themeColor="accent1" w:themeShade="80"/>
          <w:sz w:val="24"/>
        </w:rPr>
        <w:t>nie internetowej informacji o toczącym się sporze</w:t>
      </w:r>
      <w:r w:rsidR="00982081">
        <w:rPr>
          <w:rFonts w:ascii="Times New Roman" w:eastAsia="Calibri" w:hAnsi="Times New Roman"/>
          <w:color w:val="244061" w:themeColor="accent1" w:themeShade="80"/>
          <w:sz w:val="24"/>
        </w:rPr>
        <w:t>, odebranie domeny internetowej podmiotom, które dopuszczały się naruszeń.</w:t>
      </w:r>
    </w:p>
    <w:p w:rsidR="00205B33" w:rsidRDefault="00205B33" w:rsidP="00D91E63">
      <w:pPr>
        <w:spacing w:before="60" w:after="60"/>
        <w:jc w:val="both"/>
        <w:rPr>
          <w:rFonts w:ascii="Times New Roman" w:eastAsia="Calibri" w:hAnsi="Times New Roman"/>
          <w:color w:val="244061" w:themeColor="accent1" w:themeShade="80"/>
          <w:sz w:val="24"/>
        </w:rPr>
      </w:pPr>
    </w:p>
    <w:p w:rsidR="00982081" w:rsidRDefault="00982081" w:rsidP="00982081">
      <w:pPr>
        <w:spacing w:before="60" w:after="60"/>
        <w:jc w:val="both"/>
        <w:rPr>
          <w:rFonts w:ascii="Times New Roman" w:eastAsia="Calibri" w:hAnsi="Times New Roman"/>
          <w:color w:val="244061" w:themeColor="accent1" w:themeShade="80"/>
          <w:sz w:val="24"/>
        </w:rPr>
      </w:pPr>
      <w:r w:rsidRPr="00982081">
        <w:rPr>
          <w:rFonts w:ascii="Times New Roman" w:eastAsia="Calibri" w:hAnsi="Times New Roman"/>
          <w:color w:val="244061" w:themeColor="accent1" w:themeShade="80"/>
          <w:sz w:val="24"/>
        </w:rPr>
        <w:t>Pojawiła się propozycja</w:t>
      </w:r>
      <w:r w:rsidR="00C542CE">
        <w:rPr>
          <w:rFonts w:ascii="Times New Roman" w:eastAsia="Calibri" w:hAnsi="Times New Roman"/>
          <w:color w:val="244061" w:themeColor="accent1" w:themeShade="80"/>
          <w:sz w:val="24"/>
        </w:rPr>
        <w:t xml:space="preserve">, </w:t>
      </w:r>
      <w:r w:rsidRPr="00982081">
        <w:rPr>
          <w:rFonts w:ascii="Times New Roman" w:eastAsia="Calibri" w:hAnsi="Times New Roman"/>
          <w:color w:val="244061" w:themeColor="accent1" w:themeShade="80"/>
          <w:sz w:val="24"/>
        </w:rPr>
        <w:t>by tego rodzaju system dostępnych środków miał char</w:t>
      </w:r>
      <w:r w:rsidR="00477D32">
        <w:rPr>
          <w:rFonts w:ascii="Times New Roman" w:eastAsia="Calibri" w:hAnsi="Times New Roman"/>
          <w:color w:val="244061" w:themeColor="accent1" w:themeShade="80"/>
          <w:sz w:val="24"/>
        </w:rPr>
        <w:t>akter wielostopniowy</w:t>
      </w:r>
      <w:r>
        <w:rPr>
          <w:rFonts w:ascii="Times New Roman" w:eastAsia="Calibri" w:hAnsi="Times New Roman"/>
          <w:color w:val="244061" w:themeColor="accent1" w:themeShade="80"/>
          <w:sz w:val="24"/>
        </w:rPr>
        <w:t>, który</w:t>
      </w:r>
      <w:r w:rsidR="00477D32">
        <w:rPr>
          <w:rFonts w:ascii="Times New Roman" w:eastAsia="Calibri" w:hAnsi="Times New Roman"/>
          <w:color w:val="244061" w:themeColor="accent1" w:themeShade="80"/>
          <w:sz w:val="24"/>
        </w:rPr>
        <w:t xml:space="preserve"> dopiero</w:t>
      </w:r>
      <w:r>
        <w:rPr>
          <w:rFonts w:ascii="Times New Roman" w:eastAsia="Calibri" w:hAnsi="Times New Roman"/>
          <w:color w:val="244061" w:themeColor="accent1" w:themeShade="80"/>
          <w:sz w:val="24"/>
        </w:rPr>
        <w:t xml:space="preserve"> p</w:t>
      </w:r>
      <w:r w:rsidRPr="00982081">
        <w:rPr>
          <w:rFonts w:ascii="Times New Roman" w:eastAsia="Calibri" w:hAnsi="Times New Roman"/>
          <w:color w:val="244061" w:themeColor="accent1" w:themeShade="80"/>
          <w:sz w:val="24"/>
        </w:rPr>
        <w:t xml:space="preserve">o pierwszym i kolejnym ostrzeżeniu mógłby prowadzić do realnych sankcji. </w:t>
      </w:r>
    </w:p>
    <w:p w:rsidR="00C13C7F" w:rsidRPr="00982081" w:rsidRDefault="00C13C7F" w:rsidP="00982081">
      <w:pPr>
        <w:spacing w:before="60" w:after="60"/>
        <w:jc w:val="both"/>
        <w:rPr>
          <w:rFonts w:ascii="Times New Roman" w:eastAsia="Calibri" w:hAnsi="Times New Roman"/>
          <w:color w:val="244061" w:themeColor="accent1" w:themeShade="80"/>
          <w:sz w:val="24"/>
        </w:rPr>
      </w:pPr>
    </w:p>
    <w:p w:rsidR="00560549" w:rsidRDefault="00560549" w:rsidP="00982081">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lastRenderedPageBreak/>
        <w:t>Odmienny pogląd wyraziły w konsultacjach organizacje społeczne</w:t>
      </w:r>
      <w:r>
        <w:rPr>
          <w:rStyle w:val="Odwoanieprzypisudolnego"/>
          <w:rFonts w:ascii="Times New Roman" w:eastAsia="Calibri" w:hAnsi="Times New Roman"/>
          <w:color w:val="244061" w:themeColor="accent1" w:themeShade="80"/>
          <w:sz w:val="24"/>
        </w:rPr>
        <w:footnoteReference w:id="49"/>
      </w:r>
      <w:r>
        <w:rPr>
          <w:rFonts w:ascii="Times New Roman" w:eastAsia="Calibri" w:hAnsi="Times New Roman"/>
          <w:color w:val="244061" w:themeColor="accent1" w:themeShade="80"/>
          <w:sz w:val="24"/>
        </w:rPr>
        <w:t>, opowiadając się przeciwko zwieszaniu lub blokowaniu kont podmiotom notorycznie dokonującym naruszeń lub dokonującym naruszeń na skalę handlową. Zdaniem tych organizacji, ingerencja taka mogłaby uniemożliwić użytkownikom końcowym korzystanie z legalnych usług.</w:t>
      </w:r>
    </w:p>
    <w:p w:rsidR="00407F92" w:rsidRPr="00902447" w:rsidRDefault="00407F92" w:rsidP="00D91E63">
      <w:pPr>
        <w:spacing w:before="60" w:after="60"/>
        <w:jc w:val="both"/>
        <w:rPr>
          <w:rFonts w:ascii="Times New Roman" w:eastAsia="Calibri" w:hAnsi="Times New Roman"/>
          <w:color w:val="244061" w:themeColor="accent1" w:themeShade="80"/>
          <w:sz w:val="24"/>
        </w:rPr>
      </w:pPr>
    </w:p>
    <w:p w:rsidR="00421603" w:rsidRPr="00902447" w:rsidRDefault="00F17F19" w:rsidP="0045749A">
      <w:pPr>
        <w:pStyle w:val="Akapitzlist"/>
        <w:numPr>
          <w:ilvl w:val="0"/>
          <w:numId w:val="32"/>
        </w:numPr>
        <w:spacing w:before="60" w:after="60"/>
        <w:contextualSpacing w:val="0"/>
        <w:jc w:val="both"/>
        <w:rPr>
          <w:rFonts w:ascii="Times New Roman" w:eastAsia="Calibri" w:hAnsi="Times New Roman"/>
          <w:b/>
        </w:rPr>
      </w:pPr>
      <w:r w:rsidRPr="00F17F19">
        <w:rPr>
          <w:rFonts w:ascii="Times New Roman" w:eastAsia="Calibri" w:hAnsi="Times New Roman"/>
          <w:b/>
        </w:rPr>
        <w:t>Zabezpieczenie roszczeń</w:t>
      </w:r>
    </w:p>
    <w:p w:rsidR="00D91E63" w:rsidRPr="00902447" w:rsidRDefault="00D91E63" w:rsidP="00D91E63">
      <w:pPr>
        <w:spacing w:before="60" w:after="60"/>
        <w:jc w:val="both"/>
        <w:rPr>
          <w:rFonts w:ascii="Times New Roman" w:eastAsia="Calibri" w:hAnsi="Times New Roman"/>
          <w:b/>
          <w:sz w:val="24"/>
        </w:rPr>
      </w:pPr>
    </w:p>
    <w:p w:rsidR="00FD53DF" w:rsidRPr="00902447" w:rsidRDefault="00FD53DF" w:rsidP="0045749A">
      <w:pPr>
        <w:spacing w:before="60" w:after="60"/>
        <w:ind w:firstLine="720"/>
        <w:jc w:val="both"/>
        <w:rPr>
          <w:rFonts w:ascii="Times New Roman" w:eastAsia="Calibri" w:hAnsi="Times New Roman"/>
          <w:i/>
          <w:color w:val="auto"/>
          <w:sz w:val="24"/>
        </w:rPr>
      </w:pPr>
    </w:p>
    <w:p w:rsidR="00943EA8" w:rsidRPr="00902447" w:rsidRDefault="00690B00" w:rsidP="0045749A">
      <w:pPr>
        <w:spacing w:before="60" w:after="60"/>
        <w:ind w:firstLine="720"/>
        <w:jc w:val="both"/>
        <w:rPr>
          <w:rFonts w:ascii="Times New Roman" w:eastAsia="Calibri" w:hAnsi="Times New Roman"/>
          <w:i/>
          <w:color w:val="auto"/>
          <w:sz w:val="24"/>
        </w:rPr>
      </w:pPr>
      <w:r w:rsidRPr="00902447">
        <w:rPr>
          <w:rFonts w:ascii="Times New Roman" w:eastAsia="Calibri" w:hAnsi="Times New Roman"/>
          <w:i/>
          <w:color w:val="auto"/>
          <w:sz w:val="24"/>
        </w:rPr>
        <w:t>Dyrektywa</w:t>
      </w:r>
      <w:r w:rsidR="00943EA8" w:rsidRPr="00902447">
        <w:rPr>
          <w:rFonts w:ascii="Times New Roman" w:eastAsia="Calibri" w:hAnsi="Times New Roman"/>
          <w:i/>
          <w:color w:val="auto"/>
          <w:sz w:val="24"/>
        </w:rPr>
        <w:t xml:space="preserve"> określa środki tymczasowe i zabezpieczające</w:t>
      </w:r>
      <w:r w:rsidR="00BA75C8" w:rsidRPr="00902447">
        <w:rPr>
          <w:rFonts w:ascii="Times New Roman" w:eastAsia="Calibri" w:hAnsi="Times New Roman"/>
          <w:i/>
          <w:color w:val="auto"/>
          <w:sz w:val="24"/>
        </w:rPr>
        <w:t>, mające na celu</w:t>
      </w:r>
      <w:r w:rsidR="00461D1E" w:rsidRPr="00461D1E">
        <w:rPr>
          <w:rFonts w:ascii="Times New Roman" w:eastAsia="Calibri" w:hAnsi="Times New Roman"/>
          <w:i/>
          <w:color w:val="auto"/>
          <w:sz w:val="24"/>
        </w:rPr>
        <w:t xml:space="preserve"> zabezpieczenie roszczeń w sprawach o naruszenie praw własności intelektualnej.</w:t>
      </w:r>
    </w:p>
    <w:p w:rsidR="009E32B7" w:rsidRPr="00902447" w:rsidRDefault="00461D1E" w:rsidP="0045749A">
      <w:pPr>
        <w:spacing w:before="60" w:after="60"/>
        <w:ind w:firstLine="720"/>
        <w:jc w:val="both"/>
        <w:rPr>
          <w:rFonts w:ascii="Times New Roman" w:eastAsia="Calibri" w:hAnsi="Times New Roman"/>
          <w:i/>
          <w:color w:val="auto"/>
          <w:sz w:val="24"/>
        </w:rPr>
      </w:pPr>
      <w:r w:rsidRPr="00461D1E">
        <w:rPr>
          <w:rFonts w:ascii="Times New Roman" w:eastAsia="Calibri" w:hAnsi="Times New Roman"/>
          <w:i/>
          <w:color w:val="auto"/>
          <w:sz w:val="24"/>
        </w:rPr>
        <w:t xml:space="preserve">Problematykę środków tymczasowych i zabezpieczających w sposób całościowy regulują przepisy </w:t>
      </w:r>
      <w:r w:rsidR="00E9071E">
        <w:rPr>
          <w:rFonts w:ascii="Times New Roman" w:eastAsia="Calibri" w:hAnsi="Times New Roman"/>
          <w:i/>
          <w:color w:val="auto"/>
          <w:sz w:val="24"/>
        </w:rPr>
        <w:t>k.</w:t>
      </w:r>
      <w:r w:rsidRPr="00461D1E">
        <w:rPr>
          <w:rFonts w:ascii="Times New Roman" w:eastAsia="Calibri" w:hAnsi="Times New Roman"/>
          <w:i/>
          <w:color w:val="auto"/>
          <w:sz w:val="24"/>
        </w:rPr>
        <w:t>p</w:t>
      </w:r>
      <w:r w:rsidR="00E9071E">
        <w:rPr>
          <w:rFonts w:ascii="Times New Roman" w:eastAsia="Calibri" w:hAnsi="Times New Roman"/>
          <w:i/>
          <w:color w:val="auto"/>
          <w:sz w:val="24"/>
        </w:rPr>
        <w:t>.</w:t>
      </w:r>
      <w:r w:rsidRPr="00461D1E">
        <w:rPr>
          <w:rFonts w:ascii="Times New Roman" w:eastAsia="Calibri" w:hAnsi="Times New Roman"/>
          <w:i/>
          <w:color w:val="auto"/>
          <w:sz w:val="24"/>
        </w:rPr>
        <w:t>c</w:t>
      </w:r>
      <w:r w:rsidR="00E9071E">
        <w:rPr>
          <w:rFonts w:ascii="Times New Roman" w:eastAsia="Calibri" w:hAnsi="Times New Roman"/>
          <w:i/>
          <w:color w:val="auto"/>
          <w:sz w:val="24"/>
        </w:rPr>
        <w:t>.</w:t>
      </w:r>
      <w:r w:rsidRPr="00461D1E">
        <w:rPr>
          <w:rFonts w:ascii="Times New Roman" w:eastAsia="Calibri" w:hAnsi="Times New Roman"/>
          <w:i/>
          <w:color w:val="auto"/>
          <w:sz w:val="24"/>
        </w:rPr>
        <w:t xml:space="preserve"> (art. 730 i nast.), </w:t>
      </w:r>
      <w:r w:rsidR="00F17F19" w:rsidRPr="00F17F19">
        <w:rPr>
          <w:rFonts w:ascii="Times New Roman" w:eastAsia="Calibri" w:hAnsi="Times New Roman"/>
          <w:i/>
          <w:color w:val="auto"/>
          <w:sz w:val="24"/>
        </w:rPr>
        <w:t>w szczególności dotyczące zabezpieczenia ros</w:t>
      </w:r>
      <w:r w:rsidR="00C13C7F">
        <w:rPr>
          <w:rFonts w:ascii="Times New Roman" w:eastAsia="Calibri" w:hAnsi="Times New Roman"/>
          <w:i/>
          <w:color w:val="auto"/>
          <w:sz w:val="24"/>
        </w:rPr>
        <w:t>zczeń niepieniężnych (art. 755 k.</w:t>
      </w:r>
      <w:r w:rsidR="00F17F19" w:rsidRPr="00F17F19">
        <w:rPr>
          <w:rFonts w:ascii="Times New Roman" w:eastAsia="Calibri" w:hAnsi="Times New Roman"/>
          <w:i/>
          <w:color w:val="auto"/>
          <w:sz w:val="24"/>
        </w:rPr>
        <w:t>p</w:t>
      </w:r>
      <w:r w:rsidR="00C13C7F">
        <w:rPr>
          <w:rFonts w:ascii="Times New Roman" w:eastAsia="Calibri" w:hAnsi="Times New Roman"/>
          <w:i/>
          <w:color w:val="auto"/>
          <w:sz w:val="24"/>
        </w:rPr>
        <w:t>.</w:t>
      </w:r>
      <w:r w:rsidR="00F17F19" w:rsidRPr="00F17F19">
        <w:rPr>
          <w:rFonts w:ascii="Times New Roman" w:eastAsia="Calibri" w:hAnsi="Times New Roman"/>
          <w:i/>
          <w:color w:val="auto"/>
          <w:sz w:val="24"/>
        </w:rPr>
        <w:t>c</w:t>
      </w:r>
      <w:r w:rsidR="00C13C7F">
        <w:rPr>
          <w:rFonts w:ascii="Times New Roman" w:eastAsia="Calibri" w:hAnsi="Times New Roman"/>
          <w:i/>
          <w:color w:val="auto"/>
          <w:sz w:val="24"/>
        </w:rPr>
        <w:t>.</w:t>
      </w:r>
      <w:r w:rsidR="00F17F19" w:rsidRPr="00F17F19">
        <w:rPr>
          <w:rFonts w:ascii="Times New Roman" w:eastAsia="Calibri" w:hAnsi="Times New Roman"/>
          <w:i/>
          <w:color w:val="auto"/>
          <w:sz w:val="24"/>
        </w:rPr>
        <w:t>).</w:t>
      </w:r>
    </w:p>
    <w:p w:rsidR="00FD53DF" w:rsidRPr="00902447" w:rsidRDefault="00FD53DF" w:rsidP="0045749A">
      <w:pPr>
        <w:spacing w:before="60" w:after="60"/>
        <w:ind w:firstLine="720"/>
        <w:jc w:val="both"/>
        <w:rPr>
          <w:rFonts w:ascii="Times New Roman" w:eastAsia="Calibri" w:hAnsi="Times New Roman"/>
          <w:i/>
          <w:color w:val="auto"/>
          <w:sz w:val="24"/>
        </w:rPr>
      </w:pPr>
    </w:p>
    <w:p w:rsidR="00FD53DF" w:rsidRPr="00902447" w:rsidRDefault="00461D1E" w:rsidP="0045749A">
      <w:pPr>
        <w:numPr>
          <w:ilvl w:val="0"/>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t>Z jakimi trudnościami dotyczącymi zabezpieczenia roszczeń w przypadku naruszeń praw własności intelektualnej spotkali się Państwo w praktyce?</w:t>
      </w:r>
    </w:p>
    <w:p w:rsidR="0053127B" w:rsidRPr="00902447" w:rsidRDefault="0053127B" w:rsidP="0053127B">
      <w:pPr>
        <w:spacing w:before="60" w:after="60"/>
        <w:jc w:val="both"/>
        <w:rPr>
          <w:rFonts w:ascii="Times New Roman" w:eastAsia="Calibri" w:hAnsi="Times New Roman"/>
          <w:color w:val="auto"/>
          <w:sz w:val="24"/>
        </w:rPr>
      </w:pPr>
    </w:p>
    <w:p w:rsidR="003A3034" w:rsidRDefault="00BA2D09" w:rsidP="0053127B">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Z przeprowadzonych konsultacji wynika, iż</w:t>
      </w:r>
      <w:r w:rsidR="00E42C92">
        <w:rPr>
          <w:rFonts w:ascii="Times New Roman" w:eastAsia="Calibri" w:hAnsi="Times New Roman"/>
          <w:color w:val="244061" w:themeColor="accent1" w:themeShade="80"/>
          <w:sz w:val="24"/>
        </w:rPr>
        <w:t xml:space="preserve"> podmioty uprawnione</w:t>
      </w:r>
      <w:r w:rsidR="00560549">
        <w:rPr>
          <w:rFonts w:ascii="Times New Roman" w:eastAsia="Calibri" w:hAnsi="Times New Roman"/>
          <w:color w:val="244061" w:themeColor="accent1" w:themeShade="80"/>
          <w:sz w:val="24"/>
        </w:rPr>
        <w:t xml:space="preserve"> napotykają na liczne trudności</w:t>
      </w:r>
      <w:r w:rsidR="00E42C92">
        <w:rPr>
          <w:rFonts w:ascii="Times New Roman" w:eastAsia="Calibri" w:hAnsi="Times New Roman"/>
          <w:color w:val="244061" w:themeColor="accent1" w:themeShade="80"/>
          <w:sz w:val="24"/>
        </w:rPr>
        <w:t xml:space="preserve"> w postępowania</w:t>
      </w:r>
      <w:r w:rsidR="00F90A3E">
        <w:rPr>
          <w:rFonts w:ascii="Times New Roman" w:eastAsia="Calibri" w:hAnsi="Times New Roman"/>
          <w:color w:val="244061" w:themeColor="accent1" w:themeShade="80"/>
          <w:sz w:val="24"/>
        </w:rPr>
        <w:t>ch</w:t>
      </w:r>
      <w:r w:rsidR="00560549">
        <w:rPr>
          <w:rFonts w:ascii="Times New Roman" w:eastAsia="Calibri" w:hAnsi="Times New Roman"/>
          <w:color w:val="244061" w:themeColor="accent1" w:themeShade="80"/>
          <w:sz w:val="24"/>
        </w:rPr>
        <w:t xml:space="preserve"> o zabezpieczenie roszczeń</w:t>
      </w:r>
      <w:r w:rsidR="00E42C92">
        <w:rPr>
          <w:rFonts w:ascii="Times New Roman" w:eastAsia="Calibri" w:hAnsi="Times New Roman"/>
          <w:color w:val="244061" w:themeColor="accent1" w:themeShade="80"/>
          <w:sz w:val="24"/>
        </w:rPr>
        <w:t xml:space="preserve"> dotyczących naruszeń praw własności intelektualnej. </w:t>
      </w:r>
    </w:p>
    <w:p w:rsidR="003A3034" w:rsidRDefault="003A3034" w:rsidP="0053127B">
      <w:pPr>
        <w:spacing w:before="60" w:after="60"/>
        <w:jc w:val="both"/>
        <w:rPr>
          <w:rFonts w:ascii="Times New Roman" w:eastAsia="Calibri" w:hAnsi="Times New Roman"/>
          <w:color w:val="244061" w:themeColor="accent1" w:themeShade="80"/>
          <w:sz w:val="24"/>
        </w:rPr>
      </w:pPr>
    </w:p>
    <w:p w:rsidR="00DA75D0" w:rsidRDefault="00F90A3E" w:rsidP="0053127B">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Podstawowym problemem, z jakim spotykają się podmioty</w:t>
      </w:r>
      <w:r w:rsidR="00966138">
        <w:rPr>
          <w:rFonts w:ascii="Times New Roman" w:eastAsia="Calibri" w:hAnsi="Times New Roman"/>
          <w:color w:val="244061" w:themeColor="accent1" w:themeShade="80"/>
          <w:sz w:val="24"/>
        </w:rPr>
        <w:t xml:space="preserve"> uprawnione</w:t>
      </w:r>
      <w:r>
        <w:rPr>
          <w:rFonts w:ascii="Times New Roman" w:eastAsia="Calibri" w:hAnsi="Times New Roman"/>
          <w:color w:val="244061" w:themeColor="accent1" w:themeShade="80"/>
          <w:sz w:val="24"/>
        </w:rPr>
        <w:t xml:space="preserve"> w praktyce</w:t>
      </w:r>
      <w:r w:rsidR="00966138">
        <w:rPr>
          <w:rFonts w:ascii="Times New Roman" w:eastAsia="Calibri" w:hAnsi="Times New Roman"/>
          <w:color w:val="244061" w:themeColor="accent1" w:themeShade="80"/>
          <w:sz w:val="24"/>
        </w:rPr>
        <w:t>,</w:t>
      </w:r>
      <w:r>
        <w:rPr>
          <w:rFonts w:ascii="Times New Roman" w:eastAsia="Calibri" w:hAnsi="Times New Roman"/>
          <w:color w:val="244061" w:themeColor="accent1" w:themeShade="80"/>
          <w:sz w:val="24"/>
        </w:rPr>
        <w:t xml:space="preserve"> jest </w:t>
      </w:r>
      <w:r w:rsidR="00966138">
        <w:rPr>
          <w:rFonts w:ascii="Times New Roman" w:eastAsia="Calibri" w:hAnsi="Times New Roman"/>
          <w:color w:val="244061" w:themeColor="accent1" w:themeShade="80"/>
          <w:sz w:val="24"/>
        </w:rPr>
        <w:t>długotrwały okres oczekiwania na rozpoznanie wniosku o zabezpieczenie</w:t>
      </w:r>
      <w:r>
        <w:rPr>
          <w:rFonts w:ascii="Times New Roman" w:eastAsia="Calibri" w:hAnsi="Times New Roman"/>
          <w:color w:val="244061" w:themeColor="accent1" w:themeShade="80"/>
          <w:sz w:val="24"/>
        </w:rPr>
        <w:t xml:space="preserve">. Zgodnie z art. 737 </w:t>
      </w:r>
      <w:r w:rsidR="00C13C7F" w:rsidRPr="00C13C7F">
        <w:rPr>
          <w:rFonts w:ascii="Times New Roman" w:eastAsia="Calibri" w:hAnsi="Times New Roman"/>
          <w:color w:val="244061" w:themeColor="accent1" w:themeShade="80"/>
          <w:sz w:val="24"/>
        </w:rPr>
        <w:t>k.p.c.</w:t>
      </w:r>
      <w:r w:rsidR="00C13C7F">
        <w:rPr>
          <w:rFonts w:ascii="Times New Roman" w:eastAsia="Calibri" w:hAnsi="Times New Roman"/>
          <w:color w:val="244061" w:themeColor="accent1" w:themeShade="80"/>
          <w:sz w:val="24"/>
        </w:rPr>
        <w:t xml:space="preserve"> </w:t>
      </w:r>
      <w:r w:rsidR="00966138">
        <w:rPr>
          <w:rFonts w:ascii="Times New Roman" w:eastAsia="Calibri" w:hAnsi="Times New Roman"/>
          <w:color w:val="244061" w:themeColor="accent1" w:themeShade="80"/>
          <w:sz w:val="24"/>
        </w:rPr>
        <w:t xml:space="preserve">wniosek o udzielenie zabezpieczenia podlega rozpoznaniu bezzwłocznie, nie później jednak niż w terminie tygodnia od dnia jego wpływu do sądu. W rzeczywistości termin ten (który </w:t>
      </w:r>
      <w:r w:rsidR="00D85FDF" w:rsidRPr="00D85FDF">
        <w:rPr>
          <w:rFonts w:ascii="Times New Roman" w:eastAsia="Calibri" w:hAnsi="Times New Roman"/>
          <w:i/>
          <w:color w:val="244061" w:themeColor="accent1" w:themeShade="80"/>
          <w:sz w:val="24"/>
        </w:rPr>
        <w:t>de facto</w:t>
      </w:r>
      <w:r w:rsidR="00966138">
        <w:rPr>
          <w:rFonts w:ascii="Times New Roman" w:eastAsia="Calibri" w:hAnsi="Times New Roman"/>
          <w:color w:val="244061" w:themeColor="accent1" w:themeShade="80"/>
          <w:sz w:val="24"/>
        </w:rPr>
        <w:t xml:space="preserve"> ma charakter wyłącznie instrukcyjny) nie jest przez sądy przestrzegany. Nieprzestrzeganie przez sądy</w:t>
      </w:r>
      <w:r w:rsidR="00703DFE">
        <w:rPr>
          <w:rFonts w:ascii="Times New Roman" w:eastAsia="Calibri" w:hAnsi="Times New Roman"/>
          <w:color w:val="244061" w:themeColor="accent1" w:themeShade="80"/>
          <w:sz w:val="24"/>
        </w:rPr>
        <w:t xml:space="preserve"> ustawowych</w:t>
      </w:r>
      <w:r w:rsidR="00966138">
        <w:rPr>
          <w:rFonts w:ascii="Times New Roman" w:eastAsia="Calibri" w:hAnsi="Times New Roman"/>
          <w:color w:val="244061" w:themeColor="accent1" w:themeShade="80"/>
          <w:sz w:val="24"/>
        </w:rPr>
        <w:t xml:space="preserve"> terminów rozpoznania wniosku często uniemożliwia osiągnięcie celu tego postępowania</w:t>
      </w:r>
      <w:r w:rsidR="00703DFE">
        <w:rPr>
          <w:rFonts w:ascii="Times New Roman" w:eastAsia="Calibri" w:hAnsi="Times New Roman"/>
          <w:color w:val="244061" w:themeColor="accent1" w:themeShade="80"/>
          <w:sz w:val="24"/>
        </w:rPr>
        <w:t>. W ramach konsultacji pojawiła się sugestia</w:t>
      </w:r>
      <w:r w:rsidR="00344173">
        <w:rPr>
          <w:rStyle w:val="Odwoanieprzypisudolnego"/>
          <w:rFonts w:ascii="Times New Roman" w:eastAsia="Calibri" w:hAnsi="Times New Roman"/>
          <w:color w:val="244061" w:themeColor="accent1" w:themeShade="80"/>
          <w:sz w:val="24"/>
        </w:rPr>
        <w:footnoteReference w:id="50"/>
      </w:r>
      <w:r w:rsidR="00703DFE">
        <w:rPr>
          <w:rFonts w:ascii="Times New Roman" w:eastAsia="Calibri" w:hAnsi="Times New Roman"/>
          <w:color w:val="244061" w:themeColor="accent1" w:themeShade="80"/>
          <w:sz w:val="24"/>
        </w:rPr>
        <w:t>, iż termin do rozpatrzenia wniosku w sprawach dotyczących naruszenia praw własności intelektualnej powinien być znacznie krótszy i wynosić maksymalnie 48 godzin</w:t>
      </w:r>
      <w:r w:rsidR="00344173">
        <w:rPr>
          <w:rStyle w:val="Odwoanieprzypisudolnego"/>
          <w:rFonts w:ascii="Times New Roman" w:eastAsia="Calibri" w:hAnsi="Times New Roman"/>
          <w:color w:val="244061" w:themeColor="accent1" w:themeShade="80"/>
          <w:sz w:val="24"/>
        </w:rPr>
        <w:footnoteReference w:id="51"/>
      </w:r>
      <w:r w:rsidR="00703DFE">
        <w:rPr>
          <w:rFonts w:ascii="Times New Roman" w:eastAsia="Calibri" w:hAnsi="Times New Roman"/>
          <w:color w:val="244061" w:themeColor="accent1" w:themeShade="80"/>
          <w:sz w:val="24"/>
        </w:rPr>
        <w:t xml:space="preserve">. </w:t>
      </w:r>
      <w:r w:rsidR="00344173">
        <w:rPr>
          <w:rFonts w:ascii="Times New Roman" w:eastAsia="Calibri" w:hAnsi="Times New Roman"/>
          <w:color w:val="244061" w:themeColor="accent1" w:themeShade="80"/>
          <w:sz w:val="24"/>
        </w:rPr>
        <w:t xml:space="preserve">Problem </w:t>
      </w:r>
      <w:r w:rsidR="00381527">
        <w:rPr>
          <w:rFonts w:ascii="Times New Roman" w:eastAsia="Calibri" w:hAnsi="Times New Roman"/>
          <w:color w:val="244061" w:themeColor="accent1" w:themeShade="80"/>
          <w:sz w:val="24"/>
        </w:rPr>
        <w:t>przewlekłości</w:t>
      </w:r>
      <w:r w:rsidR="00344173">
        <w:rPr>
          <w:rFonts w:ascii="Times New Roman" w:eastAsia="Calibri" w:hAnsi="Times New Roman"/>
          <w:color w:val="244061" w:themeColor="accent1" w:themeShade="80"/>
          <w:sz w:val="24"/>
        </w:rPr>
        <w:t xml:space="preserve"> postępowania zabezpieczającego jest szczególnie dotkliwy w postępowaniach dotyczących naruszeń dokonywanych przez podmioty zagraniczne</w:t>
      </w:r>
      <w:r w:rsidR="00381527">
        <w:rPr>
          <w:rFonts w:ascii="Times New Roman" w:eastAsia="Calibri" w:hAnsi="Times New Roman"/>
          <w:color w:val="244061" w:themeColor="accent1" w:themeShade="80"/>
          <w:sz w:val="24"/>
        </w:rPr>
        <w:t xml:space="preserve"> z uwagi na długi czas oczekiwania na tłumaczenie </w:t>
      </w:r>
      <w:r w:rsidR="00C542CE">
        <w:rPr>
          <w:rFonts w:ascii="Times New Roman" w:eastAsia="Calibri" w:hAnsi="Times New Roman"/>
          <w:color w:val="244061" w:themeColor="accent1" w:themeShade="80"/>
          <w:sz w:val="24"/>
        </w:rPr>
        <w:t xml:space="preserve">koniecznych </w:t>
      </w:r>
      <w:r w:rsidR="00381527">
        <w:rPr>
          <w:rFonts w:ascii="Times New Roman" w:eastAsia="Calibri" w:hAnsi="Times New Roman"/>
          <w:color w:val="244061" w:themeColor="accent1" w:themeShade="80"/>
          <w:sz w:val="24"/>
        </w:rPr>
        <w:t>dokumentów na języki obce</w:t>
      </w:r>
      <w:r w:rsidR="00344173">
        <w:rPr>
          <w:rFonts w:ascii="Times New Roman" w:eastAsia="Calibri" w:hAnsi="Times New Roman"/>
          <w:color w:val="244061" w:themeColor="accent1" w:themeShade="80"/>
          <w:sz w:val="24"/>
        </w:rPr>
        <w:t xml:space="preserve">. </w:t>
      </w:r>
    </w:p>
    <w:p w:rsidR="00381527" w:rsidRDefault="00381527" w:rsidP="0053127B">
      <w:pPr>
        <w:spacing w:before="60" w:after="60"/>
        <w:jc w:val="both"/>
        <w:rPr>
          <w:rFonts w:ascii="Times New Roman" w:eastAsia="Calibri" w:hAnsi="Times New Roman"/>
          <w:color w:val="244061" w:themeColor="accent1" w:themeShade="80"/>
          <w:sz w:val="24"/>
        </w:rPr>
      </w:pPr>
    </w:p>
    <w:p w:rsidR="00381527" w:rsidRDefault="00381527" w:rsidP="0053127B">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Ponadto</w:t>
      </w:r>
      <w:r w:rsidR="003A3034">
        <w:rPr>
          <w:rFonts w:ascii="Times New Roman" w:eastAsia="Calibri" w:hAnsi="Times New Roman"/>
          <w:color w:val="244061" w:themeColor="accent1" w:themeShade="80"/>
          <w:sz w:val="24"/>
        </w:rPr>
        <w:t>,</w:t>
      </w:r>
      <w:r>
        <w:rPr>
          <w:rFonts w:ascii="Times New Roman" w:eastAsia="Calibri" w:hAnsi="Times New Roman"/>
          <w:color w:val="244061" w:themeColor="accent1" w:themeShade="80"/>
          <w:sz w:val="24"/>
        </w:rPr>
        <w:t xml:space="preserve"> art. 736 </w:t>
      </w:r>
      <w:r w:rsidR="00C13C7F" w:rsidRPr="00C13C7F">
        <w:rPr>
          <w:rFonts w:ascii="Times New Roman" w:eastAsia="Calibri" w:hAnsi="Times New Roman"/>
          <w:color w:val="244061" w:themeColor="accent1" w:themeShade="80"/>
          <w:sz w:val="24"/>
        </w:rPr>
        <w:t>k.p.c.</w:t>
      </w:r>
      <w:r>
        <w:rPr>
          <w:rFonts w:ascii="Times New Roman" w:eastAsia="Calibri" w:hAnsi="Times New Roman"/>
          <w:color w:val="244061" w:themeColor="accent1" w:themeShade="80"/>
          <w:sz w:val="24"/>
        </w:rPr>
        <w:t xml:space="preserve"> wskazuje, iż jednym z wymogów formalnych dla wniosku o udzielenie zabezpieczenia jest uprawdopodobnienie okolicz</w:t>
      </w:r>
      <w:r w:rsidR="003A3034">
        <w:rPr>
          <w:rFonts w:ascii="Times New Roman" w:eastAsia="Calibri" w:hAnsi="Times New Roman"/>
          <w:color w:val="244061" w:themeColor="accent1" w:themeShade="80"/>
          <w:sz w:val="24"/>
        </w:rPr>
        <w:t xml:space="preserve">ności uzasadniających wniosek. </w:t>
      </w:r>
      <w:r w:rsidR="00C542CE">
        <w:rPr>
          <w:rFonts w:ascii="Times New Roman" w:eastAsia="Calibri" w:hAnsi="Times New Roman"/>
          <w:color w:val="244061" w:themeColor="accent1" w:themeShade="80"/>
          <w:sz w:val="24"/>
        </w:rPr>
        <w:br/>
        <w:t>Z konsultacji natomiast wynika, że -</w:t>
      </w:r>
      <w:r w:rsidR="003A3034">
        <w:rPr>
          <w:rFonts w:ascii="Times New Roman" w:eastAsia="Calibri" w:hAnsi="Times New Roman"/>
          <w:color w:val="244061" w:themeColor="accent1" w:themeShade="80"/>
          <w:sz w:val="24"/>
        </w:rPr>
        <w:t xml:space="preserve"> w</w:t>
      </w:r>
      <w:r>
        <w:rPr>
          <w:rFonts w:ascii="Times New Roman" w:eastAsia="Calibri" w:hAnsi="Times New Roman"/>
          <w:color w:val="244061" w:themeColor="accent1" w:themeShade="80"/>
          <w:sz w:val="24"/>
        </w:rPr>
        <w:t>bre</w:t>
      </w:r>
      <w:r w:rsidR="00C542CE">
        <w:rPr>
          <w:rFonts w:ascii="Times New Roman" w:eastAsia="Calibri" w:hAnsi="Times New Roman"/>
          <w:color w:val="244061" w:themeColor="accent1" w:themeShade="80"/>
          <w:sz w:val="24"/>
        </w:rPr>
        <w:t>w wyraźniej regulacji ustawowej -</w:t>
      </w:r>
      <w:r w:rsidR="003A3034">
        <w:rPr>
          <w:rFonts w:ascii="Times New Roman" w:eastAsia="Calibri" w:hAnsi="Times New Roman"/>
          <w:color w:val="244061" w:themeColor="accent1" w:themeShade="80"/>
          <w:sz w:val="24"/>
        </w:rPr>
        <w:t xml:space="preserve"> sądy w takiej sytuacji wymagają </w:t>
      </w:r>
      <w:r w:rsidR="00C542CE">
        <w:rPr>
          <w:rFonts w:ascii="Times New Roman" w:eastAsia="Calibri" w:hAnsi="Times New Roman"/>
          <w:color w:val="244061" w:themeColor="accent1" w:themeShade="80"/>
          <w:sz w:val="24"/>
        </w:rPr>
        <w:t xml:space="preserve">często </w:t>
      </w:r>
      <w:r w:rsidR="003A3034">
        <w:rPr>
          <w:rFonts w:ascii="Times New Roman" w:eastAsia="Calibri" w:hAnsi="Times New Roman"/>
          <w:color w:val="244061" w:themeColor="accent1" w:themeShade="80"/>
          <w:sz w:val="24"/>
        </w:rPr>
        <w:t xml:space="preserve">nie tylko uprawdopodobnienia, ale także pełnego dowodu. Nie </w:t>
      </w:r>
      <w:r w:rsidR="003A3034">
        <w:rPr>
          <w:rFonts w:ascii="Times New Roman" w:eastAsia="Calibri" w:hAnsi="Times New Roman"/>
          <w:color w:val="244061" w:themeColor="accent1" w:themeShade="80"/>
          <w:sz w:val="24"/>
        </w:rPr>
        <w:lastRenderedPageBreak/>
        <w:t xml:space="preserve">ulega wątpliwości, iż tego rodzaju praktyki w znacznej mierze utrudniają uzyskanie zabezpieczenia. </w:t>
      </w:r>
    </w:p>
    <w:p w:rsidR="003A3034" w:rsidRDefault="003A3034" w:rsidP="0053127B">
      <w:pPr>
        <w:spacing w:before="60" w:after="60"/>
        <w:jc w:val="both"/>
        <w:rPr>
          <w:rFonts w:ascii="Times New Roman" w:eastAsia="Calibri" w:hAnsi="Times New Roman"/>
          <w:color w:val="244061" w:themeColor="accent1" w:themeShade="80"/>
          <w:sz w:val="24"/>
        </w:rPr>
      </w:pPr>
    </w:p>
    <w:p w:rsidR="0053127B" w:rsidRPr="00902447" w:rsidRDefault="003A3034" w:rsidP="0053127B">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Z drugiej strony wskaz</w:t>
      </w:r>
      <w:r w:rsidR="00C542CE">
        <w:rPr>
          <w:rFonts w:ascii="Times New Roman" w:eastAsia="Calibri" w:hAnsi="Times New Roman"/>
          <w:color w:val="244061" w:themeColor="accent1" w:themeShade="80"/>
          <w:sz w:val="24"/>
        </w:rPr>
        <w:t>ywano</w:t>
      </w:r>
      <w:r>
        <w:rPr>
          <w:rFonts w:ascii="Times New Roman" w:eastAsia="Calibri" w:hAnsi="Times New Roman"/>
          <w:color w:val="244061" w:themeColor="accent1" w:themeShade="80"/>
          <w:sz w:val="24"/>
        </w:rPr>
        <w:t>, ż</w:t>
      </w:r>
      <w:r w:rsidR="00C542CE">
        <w:rPr>
          <w:rFonts w:ascii="Times New Roman" w:eastAsia="Calibri" w:hAnsi="Times New Roman"/>
          <w:color w:val="244061" w:themeColor="accent1" w:themeShade="80"/>
          <w:sz w:val="24"/>
        </w:rPr>
        <w:t>e</w:t>
      </w:r>
      <w:r>
        <w:rPr>
          <w:rFonts w:ascii="Times New Roman" w:eastAsia="Calibri" w:hAnsi="Times New Roman"/>
          <w:color w:val="244061" w:themeColor="accent1" w:themeShade="80"/>
          <w:sz w:val="24"/>
        </w:rPr>
        <w:t xml:space="preserve"> sądy niekiedy zbyt pochopnie decydują się na zastosowanie środków zabezpieczających. Tymczasem, tego rodzaju środki mogą w niektórych przypadkach uniemożliwić podmiotom, wobec których je zastosowano, prowadzenie określonej działalności</w:t>
      </w:r>
      <w:r w:rsidR="0042439A">
        <w:rPr>
          <w:rStyle w:val="Odwoanieprzypisudolnego"/>
          <w:rFonts w:ascii="Times New Roman" w:eastAsia="Calibri" w:hAnsi="Times New Roman"/>
          <w:color w:val="244061" w:themeColor="accent1" w:themeShade="80"/>
          <w:sz w:val="24"/>
        </w:rPr>
        <w:footnoteReference w:id="52"/>
      </w:r>
      <w:r>
        <w:rPr>
          <w:rFonts w:ascii="Times New Roman" w:eastAsia="Calibri" w:hAnsi="Times New Roman"/>
          <w:color w:val="244061" w:themeColor="accent1" w:themeShade="80"/>
          <w:sz w:val="24"/>
        </w:rPr>
        <w:t xml:space="preserve">. </w:t>
      </w:r>
    </w:p>
    <w:p w:rsidR="0053127B" w:rsidRPr="00902447" w:rsidRDefault="0053127B" w:rsidP="0053127B">
      <w:pPr>
        <w:spacing w:before="60" w:after="60"/>
        <w:jc w:val="both"/>
        <w:rPr>
          <w:rFonts w:ascii="Times New Roman" w:eastAsia="Calibri" w:hAnsi="Times New Roman"/>
          <w:color w:val="auto"/>
          <w:sz w:val="24"/>
        </w:rPr>
      </w:pPr>
    </w:p>
    <w:p w:rsidR="00421603" w:rsidRPr="00902447" w:rsidRDefault="00461D1E" w:rsidP="0045749A">
      <w:pPr>
        <w:numPr>
          <w:ilvl w:val="0"/>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t xml:space="preserve">Czy z Państwa praktyki wynika, że przy udzielaniu </w:t>
      </w:r>
      <w:r w:rsidR="00F17F19" w:rsidRPr="00F17F19">
        <w:rPr>
          <w:rFonts w:ascii="Times New Roman" w:eastAsia="Calibri" w:hAnsi="Times New Roman"/>
          <w:color w:val="auto"/>
          <w:sz w:val="24"/>
        </w:rPr>
        <w:t>zabezpieczenia brane są pod uwagę:</w:t>
      </w:r>
    </w:p>
    <w:p w:rsidR="00421603" w:rsidRPr="00902447" w:rsidRDefault="00461D1E" w:rsidP="0045749A">
      <w:pPr>
        <w:numPr>
          <w:ilvl w:val="1"/>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t>pilny charakter sprawy;</w:t>
      </w:r>
    </w:p>
    <w:p w:rsidR="00421603" w:rsidRPr="00902447" w:rsidRDefault="00461D1E" w:rsidP="0045749A">
      <w:pPr>
        <w:numPr>
          <w:ilvl w:val="1"/>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t>potencjalna szkoda jaka może zostać wyrządzona przez wykonanie zabezpieczenia;</w:t>
      </w:r>
    </w:p>
    <w:p w:rsidR="00421603" w:rsidRPr="00902447" w:rsidRDefault="00461D1E" w:rsidP="0045749A">
      <w:pPr>
        <w:numPr>
          <w:ilvl w:val="1"/>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t>wpływ jaki wykonanie zabezpieczenia może mieć na rynek, konkurencyjność i konsumentów;</w:t>
      </w:r>
    </w:p>
    <w:p w:rsidR="00421603" w:rsidRPr="00902447" w:rsidRDefault="00461D1E" w:rsidP="0045749A">
      <w:pPr>
        <w:numPr>
          <w:ilvl w:val="1"/>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t>zakwestionowanie przysługującyc</w:t>
      </w:r>
      <w:r w:rsidR="00F17F19" w:rsidRPr="00F17F19">
        <w:rPr>
          <w:rFonts w:ascii="Times New Roman" w:eastAsia="Calibri" w:hAnsi="Times New Roman"/>
          <w:color w:val="auto"/>
          <w:sz w:val="24"/>
        </w:rPr>
        <w:t>h uprawnionemu praw własności intelektualnej;</w:t>
      </w:r>
    </w:p>
    <w:p w:rsidR="00421603" w:rsidRPr="00902447" w:rsidRDefault="00461D1E" w:rsidP="0045749A">
      <w:pPr>
        <w:numPr>
          <w:ilvl w:val="1"/>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t>jakiekolwiek inne aspekty?</w:t>
      </w:r>
    </w:p>
    <w:p w:rsidR="00BD3AD6" w:rsidRPr="00902447" w:rsidRDefault="00BD3AD6" w:rsidP="00BD3AD6">
      <w:pPr>
        <w:spacing w:before="60" w:after="60"/>
        <w:jc w:val="both"/>
        <w:rPr>
          <w:rFonts w:ascii="Times New Roman" w:eastAsia="Calibri" w:hAnsi="Times New Roman"/>
          <w:color w:val="auto"/>
          <w:sz w:val="24"/>
        </w:rPr>
      </w:pPr>
    </w:p>
    <w:p w:rsidR="00D97CD6" w:rsidRDefault="00C542CE" w:rsidP="00BD3AD6">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Przesłanką n</w:t>
      </w:r>
      <w:r w:rsidR="006545FD">
        <w:rPr>
          <w:rFonts w:ascii="Times New Roman" w:eastAsia="Calibri" w:hAnsi="Times New Roman"/>
          <w:color w:val="244061" w:themeColor="accent1" w:themeShade="80"/>
          <w:sz w:val="24"/>
        </w:rPr>
        <w:t xml:space="preserve">ajczęściej braną pod uwagę </w:t>
      </w:r>
      <w:r w:rsidR="006545FD" w:rsidRPr="006545FD">
        <w:rPr>
          <w:rFonts w:ascii="Times New Roman" w:eastAsia="Calibri" w:hAnsi="Times New Roman"/>
          <w:color w:val="244061" w:themeColor="accent1" w:themeShade="80"/>
          <w:sz w:val="24"/>
        </w:rPr>
        <w:t>przy udzielan</w:t>
      </w:r>
      <w:r w:rsidR="006545FD">
        <w:rPr>
          <w:rFonts w:ascii="Times New Roman" w:eastAsia="Calibri" w:hAnsi="Times New Roman"/>
          <w:color w:val="244061" w:themeColor="accent1" w:themeShade="80"/>
          <w:sz w:val="24"/>
        </w:rPr>
        <w:t xml:space="preserve">iu zabezpieczenia była </w:t>
      </w:r>
      <w:r w:rsidR="006545FD" w:rsidRPr="006545FD">
        <w:rPr>
          <w:rFonts w:ascii="Times New Roman" w:eastAsia="Calibri" w:hAnsi="Times New Roman"/>
          <w:color w:val="244061" w:themeColor="accent1" w:themeShade="80"/>
          <w:sz w:val="24"/>
        </w:rPr>
        <w:t>potencjalna szkoda</w:t>
      </w:r>
      <w:r w:rsidR="006545FD">
        <w:rPr>
          <w:rFonts w:ascii="Times New Roman" w:eastAsia="Calibri" w:hAnsi="Times New Roman"/>
          <w:color w:val="244061" w:themeColor="accent1" w:themeShade="80"/>
          <w:sz w:val="24"/>
        </w:rPr>
        <w:t>,</w:t>
      </w:r>
      <w:r w:rsidR="006545FD" w:rsidRPr="006545FD">
        <w:rPr>
          <w:rFonts w:ascii="Times New Roman" w:eastAsia="Calibri" w:hAnsi="Times New Roman"/>
          <w:color w:val="244061" w:themeColor="accent1" w:themeShade="80"/>
          <w:sz w:val="24"/>
        </w:rPr>
        <w:t xml:space="preserve"> jaka może zostać wyrządzon</w:t>
      </w:r>
      <w:r w:rsidR="006545FD">
        <w:rPr>
          <w:rFonts w:ascii="Times New Roman" w:eastAsia="Calibri" w:hAnsi="Times New Roman"/>
          <w:color w:val="244061" w:themeColor="accent1" w:themeShade="80"/>
          <w:sz w:val="24"/>
        </w:rPr>
        <w:t>a przez wykonanie zabezpieczenia</w:t>
      </w:r>
      <w:r w:rsidR="006545FD">
        <w:rPr>
          <w:rStyle w:val="Odwoanieprzypisudolnego"/>
          <w:rFonts w:ascii="Times New Roman" w:eastAsia="Calibri" w:hAnsi="Times New Roman"/>
          <w:color w:val="244061" w:themeColor="accent1" w:themeShade="80"/>
          <w:sz w:val="24"/>
        </w:rPr>
        <w:footnoteReference w:id="53"/>
      </w:r>
      <w:r w:rsidR="006545FD">
        <w:rPr>
          <w:rFonts w:ascii="Times New Roman" w:eastAsia="Calibri" w:hAnsi="Times New Roman"/>
          <w:color w:val="244061" w:themeColor="accent1" w:themeShade="80"/>
          <w:sz w:val="24"/>
        </w:rPr>
        <w:t xml:space="preserve">. </w:t>
      </w:r>
    </w:p>
    <w:p w:rsidR="00D97CD6" w:rsidRDefault="00560549" w:rsidP="00BD3AD6">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Tylko</w:t>
      </w:r>
      <w:r w:rsidR="00D97CD6">
        <w:rPr>
          <w:rFonts w:ascii="Times New Roman" w:eastAsia="Calibri" w:hAnsi="Times New Roman"/>
          <w:color w:val="244061" w:themeColor="accent1" w:themeShade="80"/>
          <w:sz w:val="24"/>
        </w:rPr>
        <w:t xml:space="preserve"> jeden podmiot wskazał, że brany pod uwagę jest również pilny charakter sprawy</w:t>
      </w:r>
      <w:r w:rsidR="00D97CD6">
        <w:rPr>
          <w:rStyle w:val="Odwoanieprzypisudolnego"/>
          <w:rFonts w:ascii="Times New Roman" w:eastAsia="Calibri" w:hAnsi="Times New Roman"/>
          <w:color w:val="244061" w:themeColor="accent1" w:themeShade="80"/>
          <w:sz w:val="24"/>
        </w:rPr>
        <w:footnoteReference w:id="54"/>
      </w:r>
      <w:r w:rsidR="00D97CD6">
        <w:rPr>
          <w:rFonts w:ascii="Times New Roman" w:eastAsia="Calibri" w:hAnsi="Times New Roman"/>
          <w:color w:val="244061" w:themeColor="accent1" w:themeShade="80"/>
          <w:sz w:val="24"/>
        </w:rPr>
        <w:t>. W pozostałych przypadkach podkreślano, iż sądy</w:t>
      </w:r>
      <w:r w:rsidR="00C304F7">
        <w:rPr>
          <w:rFonts w:ascii="Times New Roman" w:eastAsia="Calibri" w:hAnsi="Times New Roman"/>
          <w:color w:val="244061" w:themeColor="accent1" w:themeShade="80"/>
          <w:sz w:val="24"/>
        </w:rPr>
        <w:t xml:space="preserve"> co do zasady</w:t>
      </w:r>
      <w:r w:rsidR="00D97CD6">
        <w:rPr>
          <w:rFonts w:ascii="Times New Roman" w:eastAsia="Calibri" w:hAnsi="Times New Roman"/>
          <w:color w:val="244061" w:themeColor="accent1" w:themeShade="80"/>
          <w:sz w:val="24"/>
        </w:rPr>
        <w:t xml:space="preserve"> nie</w:t>
      </w:r>
      <w:r w:rsidR="00C304F7">
        <w:rPr>
          <w:rFonts w:ascii="Times New Roman" w:eastAsia="Calibri" w:hAnsi="Times New Roman"/>
          <w:color w:val="244061" w:themeColor="accent1" w:themeShade="80"/>
          <w:sz w:val="24"/>
        </w:rPr>
        <w:t xml:space="preserve"> biorą pod uwagę tego, że sprawa ma pilny charakter.</w:t>
      </w:r>
    </w:p>
    <w:p w:rsidR="00D97CD6" w:rsidRPr="00902447" w:rsidRDefault="00C542CE" w:rsidP="00BD3AD6">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Wyjątkowo</w:t>
      </w:r>
      <w:r w:rsidR="00D97CD6">
        <w:rPr>
          <w:rFonts w:ascii="Times New Roman" w:eastAsia="Calibri" w:hAnsi="Times New Roman"/>
          <w:color w:val="244061" w:themeColor="accent1" w:themeShade="80"/>
          <w:sz w:val="24"/>
        </w:rPr>
        <w:t xml:space="preserve"> jako przesłankę wskaz</w:t>
      </w:r>
      <w:r w:rsidR="005437C6">
        <w:rPr>
          <w:rFonts w:ascii="Times New Roman" w:eastAsia="Calibri" w:hAnsi="Times New Roman"/>
          <w:color w:val="244061" w:themeColor="accent1" w:themeShade="80"/>
          <w:sz w:val="24"/>
        </w:rPr>
        <w:t>yw</w:t>
      </w:r>
      <w:r w:rsidR="00D97CD6">
        <w:rPr>
          <w:rFonts w:ascii="Times New Roman" w:eastAsia="Calibri" w:hAnsi="Times New Roman"/>
          <w:color w:val="244061" w:themeColor="accent1" w:themeShade="80"/>
          <w:sz w:val="24"/>
        </w:rPr>
        <w:t xml:space="preserve">ano </w:t>
      </w:r>
      <w:r w:rsidR="00D97CD6" w:rsidRPr="00D97CD6">
        <w:rPr>
          <w:rFonts w:ascii="Times New Roman" w:eastAsia="Calibri" w:hAnsi="Times New Roman"/>
          <w:color w:val="244061" w:themeColor="accent1" w:themeShade="80"/>
          <w:sz w:val="24"/>
        </w:rPr>
        <w:t>wpływ</w:t>
      </w:r>
      <w:r w:rsidR="00D97CD6">
        <w:rPr>
          <w:rFonts w:ascii="Times New Roman" w:eastAsia="Calibri" w:hAnsi="Times New Roman"/>
          <w:color w:val="244061" w:themeColor="accent1" w:themeShade="80"/>
          <w:sz w:val="24"/>
        </w:rPr>
        <w:t>,</w:t>
      </w:r>
      <w:r w:rsidR="00D97CD6" w:rsidRPr="00D97CD6">
        <w:rPr>
          <w:rFonts w:ascii="Times New Roman" w:eastAsia="Calibri" w:hAnsi="Times New Roman"/>
          <w:color w:val="244061" w:themeColor="accent1" w:themeShade="80"/>
          <w:sz w:val="24"/>
        </w:rPr>
        <w:t xml:space="preserve"> jaki wykonanie zabezpieczenia może mieć na rynek, konkurencyjność i konsumentów</w:t>
      </w:r>
      <w:r w:rsidR="00D97CD6">
        <w:rPr>
          <w:rStyle w:val="Odwoanieprzypisudolnego"/>
          <w:rFonts w:ascii="Times New Roman" w:eastAsia="Calibri" w:hAnsi="Times New Roman"/>
          <w:color w:val="244061" w:themeColor="accent1" w:themeShade="80"/>
          <w:sz w:val="24"/>
        </w:rPr>
        <w:footnoteReference w:id="55"/>
      </w:r>
      <w:r w:rsidR="00D97CD6">
        <w:rPr>
          <w:rFonts w:ascii="Times New Roman" w:eastAsia="Calibri" w:hAnsi="Times New Roman"/>
          <w:color w:val="244061" w:themeColor="accent1" w:themeShade="80"/>
          <w:sz w:val="24"/>
        </w:rPr>
        <w:t>.</w:t>
      </w:r>
    </w:p>
    <w:p w:rsidR="00583A6A" w:rsidRPr="00902447" w:rsidRDefault="00583A6A" w:rsidP="00BD3AD6">
      <w:pPr>
        <w:spacing w:before="60" w:after="60"/>
        <w:jc w:val="both"/>
        <w:rPr>
          <w:rFonts w:ascii="Times New Roman" w:eastAsia="Calibri" w:hAnsi="Times New Roman"/>
          <w:color w:val="244061" w:themeColor="accent1" w:themeShade="80"/>
          <w:sz w:val="24"/>
        </w:rPr>
      </w:pPr>
    </w:p>
    <w:p w:rsidR="00BD3AD6" w:rsidRDefault="00C304F7" w:rsidP="00BD3AD6">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xml:space="preserve">Wskazywano również, że </w:t>
      </w:r>
      <w:r w:rsidR="005B1BEA">
        <w:rPr>
          <w:rFonts w:ascii="Times New Roman" w:eastAsia="Calibri" w:hAnsi="Times New Roman"/>
          <w:color w:val="244061" w:themeColor="accent1" w:themeShade="80"/>
          <w:sz w:val="24"/>
        </w:rPr>
        <w:t>przy udzielaniu</w:t>
      </w:r>
      <w:r>
        <w:rPr>
          <w:rFonts w:ascii="Times New Roman" w:eastAsia="Calibri" w:hAnsi="Times New Roman"/>
          <w:color w:val="244061" w:themeColor="accent1" w:themeShade="80"/>
          <w:sz w:val="24"/>
        </w:rPr>
        <w:t xml:space="preserve"> </w:t>
      </w:r>
      <w:r w:rsidRPr="00C304F7">
        <w:rPr>
          <w:rFonts w:ascii="Times New Roman" w:eastAsia="Calibri" w:hAnsi="Times New Roman"/>
          <w:color w:val="244061" w:themeColor="accent1" w:themeShade="80"/>
          <w:sz w:val="24"/>
        </w:rPr>
        <w:t>zabezpieczenia</w:t>
      </w:r>
      <w:r>
        <w:rPr>
          <w:rFonts w:ascii="Times New Roman" w:eastAsia="Calibri" w:hAnsi="Times New Roman"/>
          <w:color w:val="244061" w:themeColor="accent1" w:themeShade="80"/>
          <w:sz w:val="24"/>
        </w:rPr>
        <w:t xml:space="preserve"> roszczeń, wyraźna jest tendencja sądów do ochrony interesów</w:t>
      </w:r>
      <w:r w:rsidR="005B1BEA">
        <w:rPr>
          <w:rFonts w:ascii="Times New Roman" w:eastAsia="Calibri" w:hAnsi="Times New Roman"/>
          <w:color w:val="244061" w:themeColor="accent1" w:themeShade="80"/>
          <w:sz w:val="24"/>
        </w:rPr>
        <w:t xml:space="preserve"> podmiotu naruszającego prawa własności intelektualnej w przypadku, gdy powodem jest organizacja zbiorowego zarządzania</w:t>
      </w:r>
      <w:r w:rsidR="00C542CE">
        <w:rPr>
          <w:rFonts w:ascii="Times New Roman" w:eastAsia="Calibri" w:hAnsi="Times New Roman"/>
          <w:color w:val="244061" w:themeColor="accent1" w:themeShade="80"/>
          <w:sz w:val="24"/>
        </w:rPr>
        <w:t xml:space="preserve">: dochodzi nawet do </w:t>
      </w:r>
      <w:r w:rsidR="005437C6">
        <w:rPr>
          <w:rFonts w:ascii="Times New Roman" w:eastAsia="Calibri" w:hAnsi="Times New Roman"/>
          <w:color w:val="244061" w:themeColor="accent1" w:themeShade="80"/>
          <w:sz w:val="24"/>
        </w:rPr>
        <w:t>kwestionowanie legitymacji czynnej takiej organizacji</w:t>
      </w:r>
      <w:r w:rsidR="005B1BEA">
        <w:rPr>
          <w:rStyle w:val="Odwoanieprzypisudolnego"/>
          <w:rFonts w:ascii="Times New Roman" w:eastAsia="Calibri" w:hAnsi="Times New Roman"/>
          <w:color w:val="244061" w:themeColor="accent1" w:themeShade="80"/>
          <w:sz w:val="24"/>
        </w:rPr>
        <w:footnoteReference w:id="56"/>
      </w:r>
      <w:r w:rsidR="005B1BEA">
        <w:rPr>
          <w:rFonts w:ascii="Times New Roman" w:eastAsia="Calibri" w:hAnsi="Times New Roman"/>
          <w:color w:val="244061" w:themeColor="accent1" w:themeShade="80"/>
          <w:sz w:val="24"/>
        </w:rPr>
        <w:t xml:space="preserve">. </w:t>
      </w:r>
    </w:p>
    <w:p w:rsidR="00C542CE" w:rsidRPr="00902447" w:rsidRDefault="00C542CE" w:rsidP="00BD3AD6">
      <w:pPr>
        <w:spacing w:before="60" w:after="60"/>
        <w:jc w:val="both"/>
        <w:rPr>
          <w:rFonts w:ascii="Times New Roman" w:eastAsia="Calibri" w:hAnsi="Times New Roman"/>
          <w:color w:val="auto"/>
          <w:sz w:val="24"/>
        </w:rPr>
      </w:pPr>
    </w:p>
    <w:p w:rsidR="00FD53DF" w:rsidRPr="00902447" w:rsidRDefault="00F17F19" w:rsidP="0045749A">
      <w:pPr>
        <w:pStyle w:val="Akapitzlist"/>
        <w:numPr>
          <w:ilvl w:val="0"/>
          <w:numId w:val="28"/>
        </w:numPr>
        <w:spacing w:before="60" w:after="60"/>
        <w:contextualSpacing w:val="0"/>
        <w:jc w:val="both"/>
        <w:rPr>
          <w:rFonts w:ascii="Times New Roman" w:eastAsia="Calibri" w:hAnsi="Times New Roman"/>
        </w:rPr>
      </w:pPr>
      <w:r w:rsidRPr="00F17F19">
        <w:rPr>
          <w:rFonts w:ascii="Times New Roman" w:eastAsia="Calibri" w:hAnsi="Times New Roman"/>
        </w:rPr>
        <w:t>W jakich sytuacjach, w Państwa praktyce, środki zabezpieczenia roszczeń były stosowane wobec pośredników, a w jakich odmówiono ich zastosowania? Jaki był związek tych pośredników z naruszeniem praw własności intelektualnej?</w:t>
      </w:r>
    </w:p>
    <w:p w:rsidR="00583A6A" w:rsidRPr="00902447" w:rsidRDefault="00583A6A" w:rsidP="00583A6A">
      <w:pPr>
        <w:spacing w:before="60" w:after="60"/>
        <w:jc w:val="both"/>
        <w:rPr>
          <w:rFonts w:ascii="Times New Roman" w:eastAsia="Calibri" w:hAnsi="Times New Roman"/>
          <w:sz w:val="24"/>
        </w:rPr>
      </w:pPr>
    </w:p>
    <w:p w:rsidR="00583A6A" w:rsidRPr="00902447" w:rsidRDefault="00461D1E" w:rsidP="00583A6A">
      <w:pPr>
        <w:spacing w:before="60" w:after="60"/>
        <w:jc w:val="both"/>
        <w:rPr>
          <w:rFonts w:ascii="Times New Roman" w:eastAsia="Calibri" w:hAnsi="Times New Roman"/>
          <w:color w:val="244061" w:themeColor="accent1" w:themeShade="80"/>
          <w:sz w:val="24"/>
        </w:rPr>
      </w:pPr>
      <w:r w:rsidRPr="00461D1E">
        <w:rPr>
          <w:rFonts w:ascii="Times New Roman" w:eastAsia="Calibri" w:hAnsi="Times New Roman"/>
          <w:color w:val="244061" w:themeColor="accent1" w:themeShade="80"/>
          <w:sz w:val="24"/>
        </w:rPr>
        <w:lastRenderedPageBreak/>
        <w:t>Większość podmiotów</w:t>
      </w:r>
      <w:r w:rsidR="00F17F19" w:rsidRPr="00F17F19">
        <w:rPr>
          <w:rFonts w:ascii="Times New Roman" w:eastAsia="Calibri" w:hAnsi="Times New Roman"/>
          <w:color w:val="244061" w:themeColor="accent1" w:themeShade="80"/>
          <w:sz w:val="24"/>
        </w:rPr>
        <w:t xml:space="preserve"> zajmujących się egzekwowaniem </w:t>
      </w:r>
      <w:r w:rsidR="00055CFE">
        <w:rPr>
          <w:rFonts w:ascii="Times New Roman" w:eastAsia="Calibri" w:hAnsi="Times New Roman"/>
          <w:color w:val="244061" w:themeColor="accent1" w:themeShade="80"/>
          <w:sz w:val="24"/>
        </w:rPr>
        <w:t xml:space="preserve"> własności intelektualnej</w:t>
      </w:r>
      <w:r w:rsidR="00F17F19" w:rsidRPr="00F17F19">
        <w:rPr>
          <w:rFonts w:ascii="Times New Roman" w:eastAsia="Calibri" w:hAnsi="Times New Roman"/>
          <w:color w:val="244061" w:themeColor="accent1" w:themeShade="80"/>
          <w:sz w:val="24"/>
        </w:rPr>
        <w:t xml:space="preserve"> wskazało, że tego typu środki nie były stosowane wobec pośredników. Jako jedną w przyczyn wskazano brak implementacji art. 8 ust. 3 dyrektywy 2001/29/WE</w:t>
      </w:r>
      <w:r w:rsidR="003A768D">
        <w:rPr>
          <w:rFonts w:ascii="Times New Roman" w:eastAsia="Calibri" w:hAnsi="Times New Roman"/>
          <w:color w:val="244061" w:themeColor="accent1" w:themeShade="80"/>
          <w:sz w:val="24"/>
        </w:rPr>
        <w:t xml:space="preserve"> do polskiego porządku prawnego</w:t>
      </w:r>
      <w:r w:rsidR="003A768D">
        <w:rPr>
          <w:rStyle w:val="Odwoanieprzypisudolnego"/>
          <w:rFonts w:ascii="Times New Roman" w:eastAsia="Calibri" w:hAnsi="Times New Roman"/>
          <w:color w:val="244061" w:themeColor="accent1" w:themeShade="80"/>
          <w:sz w:val="24"/>
        </w:rPr>
        <w:footnoteReference w:id="57"/>
      </w:r>
      <w:r w:rsidR="00F17F19" w:rsidRPr="00F17F19">
        <w:rPr>
          <w:rFonts w:ascii="Times New Roman" w:eastAsia="Calibri" w:hAnsi="Times New Roman"/>
          <w:color w:val="244061" w:themeColor="accent1" w:themeShade="80"/>
          <w:sz w:val="24"/>
        </w:rPr>
        <w:t>.</w:t>
      </w:r>
    </w:p>
    <w:p w:rsidR="00EC1C22" w:rsidRPr="00902447" w:rsidRDefault="00EC1C22" w:rsidP="00583A6A">
      <w:pPr>
        <w:spacing w:before="60" w:after="60"/>
        <w:jc w:val="both"/>
        <w:rPr>
          <w:rFonts w:ascii="Times New Roman" w:eastAsia="Calibri" w:hAnsi="Times New Roman"/>
          <w:color w:val="244061" w:themeColor="accent1" w:themeShade="80"/>
          <w:sz w:val="24"/>
        </w:rPr>
      </w:pPr>
    </w:p>
    <w:p w:rsidR="00EC1C22" w:rsidRPr="00902447" w:rsidRDefault="00461D1E" w:rsidP="00583A6A">
      <w:pPr>
        <w:spacing w:before="60" w:after="60"/>
        <w:jc w:val="both"/>
        <w:rPr>
          <w:rFonts w:ascii="Times New Roman" w:eastAsia="Calibri" w:hAnsi="Times New Roman"/>
          <w:color w:val="244061" w:themeColor="accent1" w:themeShade="80"/>
          <w:sz w:val="24"/>
        </w:rPr>
      </w:pPr>
      <w:r w:rsidRPr="00461D1E">
        <w:rPr>
          <w:rFonts w:ascii="Times New Roman" w:eastAsia="Calibri" w:hAnsi="Times New Roman"/>
          <w:color w:val="244061" w:themeColor="accent1" w:themeShade="80"/>
          <w:sz w:val="24"/>
        </w:rPr>
        <w:t xml:space="preserve">W </w:t>
      </w:r>
      <w:r w:rsidR="00F17F19" w:rsidRPr="00F17F19">
        <w:rPr>
          <w:rFonts w:ascii="Times New Roman" w:eastAsia="Calibri" w:hAnsi="Times New Roman"/>
          <w:color w:val="244061" w:themeColor="accent1" w:themeShade="80"/>
          <w:sz w:val="24"/>
        </w:rPr>
        <w:t xml:space="preserve">incydentalnych przypadkach w I instancji miało miejsce nakazanie </w:t>
      </w:r>
      <w:r w:rsidR="005930A1">
        <w:rPr>
          <w:rFonts w:ascii="Times New Roman" w:eastAsia="Calibri" w:hAnsi="Times New Roman"/>
          <w:color w:val="244061" w:themeColor="accent1" w:themeShade="80"/>
          <w:sz w:val="24"/>
        </w:rPr>
        <w:t xml:space="preserve">pośrednikom </w:t>
      </w:r>
      <w:r w:rsidR="00F17F19" w:rsidRPr="00F17F19">
        <w:rPr>
          <w:rFonts w:ascii="Times New Roman" w:eastAsia="Calibri" w:hAnsi="Times New Roman"/>
          <w:color w:val="244061" w:themeColor="accent1" w:themeShade="80"/>
          <w:sz w:val="24"/>
        </w:rPr>
        <w:t xml:space="preserve">ujawnienia danych osobowych naruszycieli. Po złożeniu zażalenia postanowienia były uchylane ze względu na przyznanie prymatu ochronie prywatności i danych osobowych bądź wskazanie </w:t>
      </w:r>
      <w:r w:rsidR="00055CFE" w:rsidRPr="00F17F19">
        <w:rPr>
          <w:rFonts w:ascii="Times New Roman" w:eastAsia="Calibri" w:hAnsi="Times New Roman"/>
          <w:color w:val="244061" w:themeColor="accent1" w:themeShade="80"/>
          <w:sz w:val="24"/>
        </w:rPr>
        <w:t xml:space="preserve">jako właściwego </w:t>
      </w:r>
      <w:r w:rsidR="00F17F19" w:rsidRPr="00F17F19">
        <w:rPr>
          <w:rFonts w:ascii="Times New Roman" w:eastAsia="Calibri" w:hAnsi="Times New Roman"/>
          <w:color w:val="244061" w:themeColor="accent1" w:themeShade="80"/>
          <w:sz w:val="24"/>
        </w:rPr>
        <w:t>trybu administracyjnego</w:t>
      </w:r>
      <w:r w:rsidR="00332C66">
        <w:rPr>
          <w:rStyle w:val="Odwoanieprzypisudolnego"/>
          <w:rFonts w:ascii="Times New Roman" w:eastAsia="Calibri" w:hAnsi="Times New Roman"/>
          <w:color w:val="244061" w:themeColor="accent1" w:themeShade="80"/>
          <w:sz w:val="24"/>
        </w:rPr>
        <w:footnoteReference w:id="58"/>
      </w:r>
      <w:r w:rsidRPr="00461D1E">
        <w:rPr>
          <w:rFonts w:ascii="Times New Roman" w:eastAsia="Calibri" w:hAnsi="Times New Roman"/>
          <w:color w:val="244061" w:themeColor="accent1" w:themeShade="80"/>
          <w:sz w:val="24"/>
        </w:rPr>
        <w:t>.</w:t>
      </w:r>
      <w:r w:rsidR="005930A1">
        <w:rPr>
          <w:rFonts w:ascii="Times New Roman" w:eastAsia="Calibri" w:hAnsi="Times New Roman"/>
          <w:color w:val="244061" w:themeColor="accent1" w:themeShade="80"/>
          <w:sz w:val="24"/>
        </w:rPr>
        <w:t xml:space="preserve"> </w:t>
      </w:r>
    </w:p>
    <w:p w:rsidR="00EC1C22" w:rsidRPr="00902447" w:rsidRDefault="00EC1C22" w:rsidP="00583A6A">
      <w:pPr>
        <w:spacing w:before="60" w:after="60"/>
        <w:jc w:val="both"/>
        <w:rPr>
          <w:rFonts w:ascii="Times New Roman" w:eastAsia="Calibri" w:hAnsi="Times New Roman"/>
          <w:color w:val="244061" w:themeColor="accent1" w:themeShade="80"/>
          <w:sz w:val="24"/>
        </w:rPr>
      </w:pPr>
    </w:p>
    <w:p w:rsidR="00EC1C22" w:rsidRPr="00902447" w:rsidRDefault="00F17F19" w:rsidP="00583A6A">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Natomiast w obszarze praw własności przemysłowej przywołano przypadek stosowania środków zabezpieczających wobec pośredników, którzy wprowadzali na rynek produkty naruszające te prawa, w tym wobec importerów oraz prowadzących sprzedaż hurtową</w:t>
      </w:r>
      <w:r w:rsidR="00332C66">
        <w:rPr>
          <w:rStyle w:val="Odwoanieprzypisudolnego"/>
          <w:rFonts w:ascii="Times New Roman" w:eastAsia="Calibri" w:hAnsi="Times New Roman"/>
          <w:color w:val="244061" w:themeColor="accent1" w:themeShade="80"/>
          <w:sz w:val="24"/>
        </w:rPr>
        <w:footnoteReference w:id="59"/>
      </w:r>
      <w:r w:rsidR="00461D1E" w:rsidRPr="00461D1E">
        <w:rPr>
          <w:rFonts w:ascii="Times New Roman" w:eastAsia="Calibri" w:hAnsi="Times New Roman"/>
          <w:color w:val="244061" w:themeColor="accent1" w:themeShade="80"/>
          <w:sz w:val="24"/>
        </w:rPr>
        <w:t>.</w:t>
      </w:r>
    </w:p>
    <w:p w:rsidR="00FD53DF" w:rsidRPr="00902447" w:rsidRDefault="00FD53DF" w:rsidP="0045749A">
      <w:pPr>
        <w:spacing w:before="60" w:after="60"/>
        <w:jc w:val="both"/>
        <w:rPr>
          <w:rFonts w:ascii="Times New Roman" w:eastAsia="Calibri" w:hAnsi="Times New Roman"/>
          <w:color w:val="auto"/>
          <w:sz w:val="24"/>
        </w:rPr>
      </w:pPr>
    </w:p>
    <w:p w:rsidR="00421603" w:rsidRPr="00902447" w:rsidRDefault="00F17F19" w:rsidP="0045749A">
      <w:pPr>
        <w:pStyle w:val="Akapitzlist"/>
        <w:numPr>
          <w:ilvl w:val="0"/>
          <w:numId w:val="32"/>
        </w:numPr>
        <w:spacing w:before="60" w:after="60"/>
        <w:contextualSpacing w:val="0"/>
        <w:jc w:val="both"/>
        <w:rPr>
          <w:rFonts w:ascii="Times New Roman" w:eastAsia="Calibri" w:hAnsi="Times New Roman"/>
          <w:b/>
        </w:rPr>
      </w:pPr>
      <w:r w:rsidRPr="00F17F19">
        <w:rPr>
          <w:rFonts w:ascii="Times New Roman" w:eastAsia="Calibri" w:hAnsi="Times New Roman"/>
          <w:b/>
        </w:rPr>
        <w:t>Udział osób trzecich w dokonaniu naruszenia</w:t>
      </w:r>
    </w:p>
    <w:p w:rsidR="00FD53DF" w:rsidRPr="00902447" w:rsidRDefault="00FD53DF" w:rsidP="0045749A">
      <w:pPr>
        <w:pStyle w:val="Akapitzlist"/>
        <w:spacing w:before="60" w:after="60"/>
        <w:contextualSpacing w:val="0"/>
        <w:jc w:val="both"/>
        <w:rPr>
          <w:rFonts w:ascii="Times New Roman" w:eastAsia="Calibri" w:hAnsi="Times New Roman"/>
          <w:b/>
        </w:rPr>
      </w:pPr>
    </w:p>
    <w:p w:rsidR="00421603" w:rsidRPr="00902447" w:rsidRDefault="00461D1E" w:rsidP="0045749A">
      <w:pPr>
        <w:numPr>
          <w:ilvl w:val="0"/>
          <w:numId w:val="28"/>
        </w:numPr>
        <w:spacing w:before="60" w:after="60"/>
        <w:jc w:val="both"/>
        <w:rPr>
          <w:rFonts w:ascii="Times New Roman" w:eastAsia="Calibri" w:hAnsi="Times New Roman"/>
          <w:color w:val="auto"/>
          <w:sz w:val="24"/>
        </w:rPr>
      </w:pPr>
      <w:r w:rsidRPr="00461D1E">
        <w:rPr>
          <w:rFonts w:ascii="Times New Roman" w:eastAsia="Calibri" w:hAnsi="Times New Roman"/>
          <w:color w:val="auto"/>
          <w:sz w:val="24"/>
        </w:rPr>
        <w:t>Czy spotkali się Państwo z sytuacją, w której powództwo zostało</w:t>
      </w:r>
      <w:r w:rsidR="00F17F19" w:rsidRPr="00F17F19">
        <w:rPr>
          <w:rFonts w:ascii="Times New Roman" w:eastAsia="Calibri" w:hAnsi="Times New Roman"/>
          <w:color w:val="auto"/>
          <w:sz w:val="24"/>
        </w:rPr>
        <w:t xml:space="preserve"> wytoczone przeciwko osobie trzeciej, która nie była bezpośrednio sprawcą naruszenia praw własności intelektualnej, lecz aktywnie i świadomie przyczyniła się do dokonania naruszenia, np. poprzez nakłonienie innej osoby do dokonania naruszenia lub jej pomaganie lub która świadomie skorzystała ze szkody wyrządzonej naruszeniem? Jaki był rezultat wytoczonego powództwa, w szczególności czy zostało zasądzone odszkodowanie? Czy na wynik sprawy miały wpływ zysk lub inna korzyść ekonomiczna uzyskana przez tę osobę?</w:t>
      </w:r>
    </w:p>
    <w:p w:rsidR="00CF0FC5" w:rsidRDefault="00CF0FC5" w:rsidP="00CD2189">
      <w:pPr>
        <w:spacing w:before="60" w:after="60"/>
        <w:jc w:val="both"/>
        <w:rPr>
          <w:rFonts w:ascii="Times New Roman" w:eastAsia="Calibri" w:hAnsi="Times New Roman"/>
          <w:color w:val="auto"/>
          <w:sz w:val="24"/>
        </w:rPr>
      </w:pPr>
    </w:p>
    <w:p w:rsidR="00C466DB" w:rsidRPr="00CF0FC5" w:rsidRDefault="00D85FDF" w:rsidP="00CD2189">
      <w:pPr>
        <w:spacing w:before="60" w:after="60"/>
        <w:jc w:val="both"/>
        <w:rPr>
          <w:rFonts w:ascii="Times New Roman" w:eastAsia="Calibri" w:hAnsi="Times New Roman"/>
          <w:color w:val="002060"/>
          <w:sz w:val="24"/>
        </w:rPr>
      </w:pPr>
      <w:r w:rsidRPr="00D85FDF">
        <w:rPr>
          <w:rFonts w:ascii="Times New Roman" w:eastAsia="Calibri" w:hAnsi="Times New Roman"/>
          <w:color w:val="002060"/>
          <w:sz w:val="24"/>
        </w:rPr>
        <w:t xml:space="preserve">Większość podmiotów biorących udział w konsultacjach nie </w:t>
      </w:r>
      <w:r w:rsidR="00C542CE">
        <w:rPr>
          <w:rFonts w:ascii="Times New Roman" w:eastAsia="Calibri" w:hAnsi="Times New Roman"/>
          <w:color w:val="002060"/>
          <w:sz w:val="24"/>
        </w:rPr>
        <w:t>odpowiedziała na powyższe</w:t>
      </w:r>
      <w:r w:rsidRPr="00D85FDF">
        <w:rPr>
          <w:rFonts w:ascii="Times New Roman" w:eastAsia="Calibri" w:hAnsi="Times New Roman"/>
          <w:color w:val="002060"/>
          <w:sz w:val="24"/>
        </w:rPr>
        <w:t xml:space="preserve"> pytani</w:t>
      </w:r>
      <w:r w:rsidR="00C542CE">
        <w:rPr>
          <w:rFonts w:ascii="Times New Roman" w:eastAsia="Calibri" w:hAnsi="Times New Roman"/>
          <w:color w:val="002060"/>
          <w:sz w:val="24"/>
        </w:rPr>
        <w:t>e</w:t>
      </w:r>
      <w:r w:rsidRPr="00D85FDF">
        <w:rPr>
          <w:rFonts w:ascii="Times New Roman" w:eastAsia="Calibri" w:hAnsi="Times New Roman"/>
          <w:color w:val="002060"/>
          <w:sz w:val="24"/>
        </w:rPr>
        <w:t xml:space="preserve"> lub </w:t>
      </w:r>
      <w:r w:rsidR="00C542CE">
        <w:rPr>
          <w:rFonts w:ascii="Times New Roman" w:eastAsia="Calibri" w:hAnsi="Times New Roman"/>
          <w:color w:val="002060"/>
          <w:sz w:val="24"/>
        </w:rPr>
        <w:t xml:space="preserve">zetknęła się </w:t>
      </w:r>
      <w:r w:rsidRPr="00D85FDF">
        <w:rPr>
          <w:rFonts w:ascii="Times New Roman" w:eastAsia="Calibri" w:hAnsi="Times New Roman"/>
          <w:color w:val="002060"/>
          <w:sz w:val="24"/>
        </w:rPr>
        <w:t xml:space="preserve">w swojej praktyce </w:t>
      </w:r>
      <w:r w:rsidR="00C542CE">
        <w:rPr>
          <w:rFonts w:ascii="Times New Roman" w:eastAsia="Calibri" w:hAnsi="Times New Roman"/>
          <w:color w:val="002060"/>
          <w:sz w:val="24"/>
        </w:rPr>
        <w:t>ze sprawą</w:t>
      </w:r>
      <w:r w:rsidRPr="00D85FDF">
        <w:rPr>
          <w:rFonts w:ascii="Times New Roman" w:eastAsia="Calibri" w:hAnsi="Times New Roman"/>
          <w:color w:val="002060"/>
          <w:sz w:val="24"/>
        </w:rPr>
        <w:t>, w której powództwo zostało wytoczone pr</w:t>
      </w:r>
      <w:r w:rsidR="00C542CE">
        <w:rPr>
          <w:rFonts w:ascii="Times New Roman" w:eastAsia="Calibri" w:hAnsi="Times New Roman"/>
          <w:color w:val="002060"/>
          <w:sz w:val="24"/>
        </w:rPr>
        <w:t>zeciwko osobie trzeciej nie</w:t>
      </w:r>
      <w:r w:rsidRPr="00D85FDF">
        <w:rPr>
          <w:rFonts w:ascii="Times New Roman" w:eastAsia="Calibri" w:hAnsi="Times New Roman"/>
          <w:color w:val="002060"/>
          <w:sz w:val="24"/>
        </w:rPr>
        <w:t>będącej bezpośredni</w:t>
      </w:r>
      <w:r w:rsidR="00C542CE">
        <w:rPr>
          <w:rFonts w:ascii="Times New Roman" w:eastAsia="Calibri" w:hAnsi="Times New Roman"/>
          <w:color w:val="002060"/>
          <w:sz w:val="24"/>
        </w:rPr>
        <w:t>m</w:t>
      </w:r>
      <w:r w:rsidRPr="00D85FDF">
        <w:rPr>
          <w:rFonts w:ascii="Times New Roman" w:eastAsia="Calibri" w:hAnsi="Times New Roman"/>
          <w:color w:val="002060"/>
          <w:sz w:val="24"/>
        </w:rPr>
        <w:t xml:space="preserve"> sprawcą naruszenia praw własności intelektualnej</w:t>
      </w:r>
      <w:r w:rsidRPr="00D85FDF">
        <w:rPr>
          <w:rStyle w:val="Odwoanieprzypisudolnego"/>
          <w:rFonts w:ascii="Times New Roman" w:eastAsia="Calibri" w:hAnsi="Times New Roman"/>
          <w:color w:val="002060"/>
          <w:sz w:val="24"/>
        </w:rPr>
        <w:footnoteReference w:id="60"/>
      </w:r>
      <w:r w:rsidRPr="00D85FDF">
        <w:rPr>
          <w:rFonts w:ascii="Times New Roman" w:eastAsia="Calibri" w:hAnsi="Times New Roman"/>
          <w:color w:val="002060"/>
          <w:sz w:val="24"/>
        </w:rPr>
        <w:t xml:space="preserve">.  </w:t>
      </w:r>
    </w:p>
    <w:p w:rsidR="008B2CF2" w:rsidRPr="00CF0FC5" w:rsidRDefault="008B2CF2" w:rsidP="00CD2189">
      <w:pPr>
        <w:spacing w:before="60" w:after="60"/>
        <w:jc w:val="both"/>
        <w:rPr>
          <w:rFonts w:ascii="Times New Roman" w:eastAsia="Calibri" w:hAnsi="Times New Roman"/>
          <w:color w:val="002060"/>
          <w:sz w:val="24"/>
        </w:rPr>
      </w:pPr>
    </w:p>
    <w:p w:rsidR="008B2CF2" w:rsidRPr="00CF0FC5" w:rsidRDefault="00D85FDF" w:rsidP="00CD2189">
      <w:pPr>
        <w:spacing w:before="60" w:after="60"/>
        <w:jc w:val="both"/>
        <w:rPr>
          <w:rFonts w:ascii="Times New Roman" w:eastAsia="Calibri" w:hAnsi="Times New Roman"/>
          <w:color w:val="002060"/>
          <w:sz w:val="24"/>
        </w:rPr>
      </w:pPr>
      <w:r w:rsidRPr="00D85FDF">
        <w:rPr>
          <w:rFonts w:ascii="Times New Roman" w:eastAsia="Calibri" w:hAnsi="Times New Roman"/>
          <w:color w:val="002060"/>
          <w:sz w:val="24"/>
        </w:rPr>
        <w:t>Jako jedną z przyczyn takiego stanu rzeczy wskazano brak implementacji art. 8 ust. 3 dyrektywy 2001/29/WE</w:t>
      </w:r>
      <w:r w:rsidRPr="00D85FDF">
        <w:rPr>
          <w:rStyle w:val="Odwoanieprzypisudolnego"/>
          <w:rFonts w:ascii="Times New Roman" w:eastAsia="Calibri" w:hAnsi="Times New Roman"/>
          <w:color w:val="002060"/>
          <w:sz w:val="24"/>
        </w:rPr>
        <w:footnoteReference w:id="61"/>
      </w:r>
      <w:r w:rsidRPr="00D85FDF">
        <w:rPr>
          <w:rFonts w:ascii="Times New Roman" w:eastAsia="Calibri" w:hAnsi="Times New Roman"/>
          <w:color w:val="002060"/>
          <w:sz w:val="24"/>
        </w:rPr>
        <w:t xml:space="preserve">. W obecnym stanie prawnym wytoczenie powództwa w Polsce przeciwko osobie trzeciej, która nie była bezpośrednio sprawcą naruszenie praw własności intelektualnej jest możliwe na gruncie art. 422 </w:t>
      </w:r>
      <w:r w:rsidR="008B3DC4">
        <w:rPr>
          <w:rFonts w:ascii="Times New Roman" w:eastAsia="Calibri" w:hAnsi="Times New Roman"/>
          <w:color w:val="002060"/>
          <w:sz w:val="24"/>
        </w:rPr>
        <w:t>Ustawy z dnia 23 kwietnia 1964 r. Kodeks cywilny (</w:t>
      </w:r>
      <w:r w:rsidR="008B3DC4" w:rsidRPr="008B3DC4">
        <w:rPr>
          <w:rFonts w:ascii="Times New Roman" w:eastAsia="Calibri" w:hAnsi="Times New Roman"/>
          <w:color w:val="002060"/>
          <w:sz w:val="24"/>
        </w:rPr>
        <w:t>Dz.U. 1964 nr 16 poz. 93</w:t>
      </w:r>
      <w:r w:rsidR="008B3DC4">
        <w:rPr>
          <w:rFonts w:ascii="Times New Roman" w:eastAsia="Calibri" w:hAnsi="Times New Roman"/>
          <w:color w:val="002060"/>
          <w:sz w:val="24"/>
        </w:rPr>
        <w:t xml:space="preserve"> ze zm. dalej: k.c.)</w:t>
      </w:r>
      <w:r w:rsidRPr="00D85FDF">
        <w:rPr>
          <w:rStyle w:val="Odwoanieprzypisudolnego"/>
          <w:rFonts w:ascii="Times New Roman" w:eastAsia="Calibri" w:hAnsi="Times New Roman"/>
          <w:color w:val="002060"/>
          <w:sz w:val="24"/>
        </w:rPr>
        <w:footnoteReference w:id="62"/>
      </w:r>
      <w:r w:rsidRPr="00D85FDF">
        <w:rPr>
          <w:rFonts w:ascii="Times New Roman" w:eastAsia="Calibri" w:hAnsi="Times New Roman"/>
          <w:color w:val="002060"/>
          <w:sz w:val="24"/>
        </w:rPr>
        <w:t xml:space="preserve"> Zastosowanie art. 422 k.c. nie </w:t>
      </w:r>
      <w:r w:rsidRPr="00D85FDF">
        <w:rPr>
          <w:rFonts w:ascii="Times New Roman" w:eastAsia="Calibri" w:hAnsi="Times New Roman"/>
          <w:color w:val="002060"/>
          <w:sz w:val="24"/>
        </w:rPr>
        <w:lastRenderedPageBreak/>
        <w:t>pozwala jednak na skuteczne dochodzenie roszczeń wobec pośredników, bowiem jest on nieadekwatny do ich sytuacji</w:t>
      </w:r>
      <w:r w:rsidR="00A94D99">
        <w:rPr>
          <w:rFonts w:ascii="Times New Roman" w:eastAsia="Calibri" w:hAnsi="Times New Roman"/>
          <w:color w:val="002060"/>
          <w:sz w:val="24"/>
        </w:rPr>
        <w:t xml:space="preserve"> prawnej</w:t>
      </w:r>
      <w:r w:rsidRPr="00D85FDF">
        <w:rPr>
          <w:rFonts w:ascii="Times New Roman" w:eastAsia="Calibri" w:hAnsi="Times New Roman"/>
          <w:color w:val="002060"/>
          <w:sz w:val="24"/>
        </w:rPr>
        <w:t xml:space="preserve">. </w:t>
      </w:r>
      <w:r w:rsidR="00A94D99">
        <w:rPr>
          <w:rFonts w:ascii="Times New Roman" w:eastAsia="Calibri" w:hAnsi="Times New Roman"/>
          <w:color w:val="002060"/>
          <w:sz w:val="24"/>
        </w:rPr>
        <w:t xml:space="preserve">Wskazany </w:t>
      </w:r>
      <w:r w:rsidRPr="00D85FDF">
        <w:rPr>
          <w:rFonts w:ascii="Times New Roman" w:eastAsia="Calibri" w:hAnsi="Times New Roman"/>
          <w:color w:val="002060"/>
          <w:sz w:val="24"/>
        </w:rPr>
        <w:t xml:space="preserve">przepis </w:t>
      </w:r>
      <w:r w:rsidR="008B3DC4">
        <w:rPr>
          <w:rFonts w:ascii="Times New Roman" w:eastAsia="Calibri" w:hAnsi="Times New Roman"/>
          <w:color w:val="002060"/>
          <w:sz w:val="24"/>
        </w:rPr>
        <w:t>k.c.</w:t>
      </w:r>
      <w:r w:rsidRPr="00D85FDF">
        <w:rPr>
          <w:rFonts w:ascii="Times New Roman" w:eastAsia="Calibri" w:hAnsi="Times New Roman"/>
          <w:color w:val="002060"/>
          <w:sz w:val="24"/>
        </w:rPr>
        <w:t xml:space="preserve"> mógł</w:t>
      </w:r>
      <w:r w:rsidR="00A94D99">
        <w:rPr>
          <w:rFonts w:ascii="Times New Roman" w:eastAsia="Calibri" w:hAnsi="Times New Roman"/>
          <w:color w:val="002060"/>
          <w:sz w:val="24"/>
        </w:rPr>
        <w:t>by</w:t>
      </w:r>
      <w:r w:rsidRPr="00D85FDF">
        <w:rPr>
          <w:rFonts w:ascii="Times New Roman" w:eastAsia="Calibri" w:hAnsi="Times New Roman"/>
          <w:color w:val="002060"/>
          <w:sz w:val="24"/>
        </w:rPr>
        <w:t xml:space="preserve"> stać się źródłem odpowiedzialności osoby trzeciej zaangażowan</w:t>
      </w:r>
      <w:r w:rsidR="00A94D99">
        <w:rPr>
          <w:rFonts w:ascii="Times New Roman" w:eastAsia="Calibri" w:hAnsi="Times New Roman"/>
          <w:color w:val="002060"/>
          <w:sz w:val="24"/>
        </w:rPr>
        <w:t>ej w naruszenie praw wyłącznych</w:t>
      </w:r>
      <w:r w:rsidRPr="00D85FDF">
        <w:rPr>
          <w:rFonts w:ascii="Times New Roman" w:eastAsia="Calibri" w:hAnsi="Times New Roman"/>
          <w:color w:val="002060"/>
          <w:sz w:val="24"/>
        </w:rPr>
        <w:t xml:space="preserve"> </w:t>
      </w:r>
      <w:r w:rsidR="00A94D99">
        <w:rPr>
          <w:rFonts w:ascii="Times New Roman" w:eastAsia="Calibri" w:hAnsi="Times New Roman"/>
          <w:color w:val="002060"/>
          <w:sz w:val="24"/>
        </w:rPr>
        <w:t xml:space="preserve">po </w:t>
      </w:r>
      <w:r w:rsidRPr="00D85FDF">
        <w:rPr>
          <w:rFonts w:ascii="Times New Roman" w:eastAsia="Calibri" w:hAnsi="Times New Roman"/>
          <w:color w:val="002060"/>
          <w:sz w:val="24"/>
        </w:rPr>
        <w:t>przeprowadzeni</w:t>
      </w:r>
      <w:r w:rsidR="00A94D99">
        <w:rPr>
          <w:rFonts w:ascii="Times New Roman" w:eastAsia="Calibri" w:hAnsi="Times New Roman"/>
          <w:color w:val="002060"/>
          <w:sz w:val="24"/>
        </w:rPr>
        <w:t>u</w:t>
      </w:r>
      <w:r w:rsidRPr="00D85FDF">
        <w:rPr>
          <w:rFonts w:ascii="Times New Roman" w:eastAsia="Calibri" w:hAnsi="Times New Roman"/>
          <w:color w:val="002060"/>
          <w:sz w:val="24"/>
        </w:rPr>
        <w:t xml:space="preserve"> dowodu na okoliczność posiadania przez </w:t>
      </w:r>
      <w:r w:rsidR="00A94D99">
        <w:rPr>
          <w:rFonts w:ascii="Times New Roman" w:eastAsia="Calibri" w:hAnsi="Times New Roman"/>
          <w:color w:val="002060"/>
          <w:sz w:val="24"/>
        </w:rPr>
        <w:t>osobę trzecią</w:t>
      </w:r>
      <w:r w:rsidRPr="00D85FDF">
        <w:rPr>
          <w:rFonts w:ascii="Times New Roman" w:eastAsia="Calibri" w:hAnsi="Times New Roman"/>
          <w:color w:val="002060"/>
          <w:sz w:val="24"/>
        </w:rPr>
        <w:t xml:space="preserve"> wiedzy </w:t>
      </w:r>
      <w:r w:rsidR="00A94D99">
        <w:rPr>
          <w:rFonts w:ascii="Times New Roman" w:eastAsia="Calibri" w:hAnsi="Times New Roman"/>
          <w:color w:val="002060"/>
          <w:sz w:val="24"/>
        </w:rPr>
        <w:t xml:space="preserve">o </w:t>
      </w:r>
      <w:r w:rsidRPr="00D85FDF">
        <w:rPr>
          <w:rFonts w:ascii="Times New Roman" w:eastAsia="Calibri" w:hAnsi="Times New Roman"/>
          <w:color w:val="002060"/>
          <w:sz w:val="24"/>
        </w:rPr>
        <w:t xml:space="preserve">konkretnych </w:t>
      </w:r>
      <w:r w:rsidR="00A94D99">
        <w:rPr>
          <w:rFonts w:ascii="Times New Roman" w:eastAsia="Calibri" w:hAnsi="Times New Roman"/>
          <w:color w:val="002060"/>
          <w:sz w:val="24"/>
        </w:rPr>
        <w:t>naruszeniach lub</w:t>
      </w:r>
      <w:r w:rsidRPr="00D85FDF">
        <w:rPr>
          <w:rFonts w:ascii="Times New Roman" w:eastAsia="Calibri" w:hAnsi="Times New Roman"/>
          <w:color w:val="002060"/>
          <w:sz w:val="24"/>
        </w:rPr>
        <w:t xml:space="preserve"> świadomego korzystania z poszczególnych aktów naruszenia praw. W przypadku medium, jakim jest internet, przeprowadzenie takiego dowodu jest praktycznie niemożliwe. Inną przyczyną, dla której rzadko wytaczane są powództwa przeciwko osobie trzeciej, która nie była bezpośrednio sprawcą naruszenia, jest daleko idące zwolnienie z odpowiedzialności podmiotów świadczących usługi hostingu, przewidziane w uśude</w:t>
      </w:r>
      <w:r w:rsidRPr="00D85FDF">
        <w:rPr>
          <w:rStyle w:val="Odwoanieprzypisudolnego"/>
          <w:rFonts w:ascii="Times New Roman" w:eastAsia="Calibri" w:hAnsi="Times New Roman"/>
          <w:color w:val="002060"/>
          <w:sz w:val="24"/>
        </w:rPr>
        <w:footnoteReference w:id="63"/>
      </w:r>
      <w:r w:rsidRPr="00D85FDF">
        <w:rPr>
          <w:rFonts w:ascii="Times New Roman" w:eastAsia="Calibri" w:hAnsi="Times New Roman"/>
          <w:color w:val="002060"/>
          <w:sz w:val="24"/>
        </w:rPr>
        <w:t xml:space="preserve">. Problem ten został </w:t>
      </w:r>
      <w:r w:rsidR="00A94D99" w:rsidRPr="00D85FDF">
        <w:rPr>
          <w:rFonts w:ascii="Times New Roman" w:eastAsia="Calibri" w:hAnsi="Times New Roman"/>
          <w:color w:val="002060"/>
          <w:sz w:val="24"/>
        </w:rPr>
        <w:t xml:space="preserve">opisany </w:t>
      </w:r>
      <w:r w:rsidRPr="00D85FDF">
        <w:rPr>
          <w:rFonts w:ascii="Times New Roman" w:eastAsia="Calibri" w:hAnsi="Times New Roman"/>
          <w:color w:val="002060"/>
          <w:sz w:val="24"/>
        </w:rPr>
        <w:t xml:space="preserve">szerzej </w:t>
      </w:r>
      <w:r w:rsidR="00A94D99">
        <w:rPr>
          <w:rFonts w:ascii="Times New Roman" w:eastAsia="Calibri" w:hAnsi="Times New Roman"/>
          <w:color w:val="002060"/>
          <w:sz w:val="24"/>
        </w:rPr>
        <w:t xml:space="preserve">przy okazji </w:t>
      </w:r>
      <w:r w:rsidRPr="00D85FDF">
        <w:rPr>
          <w:rFonts w:ascii="Times New Roman" w:eastAsia="Calibri" w:hAnsi="Times New Roman"/>
          <w:color w:val="002060"/>
          <w:sz w:val="24"/>
        </w:rPr>
        <w:t xml:space="preserve">odpowiedzi na poszczególne pytania.  </w:t>
      </w:r>
    </w:p>
    <w:p w:rsidR="00C466DB" w:rsidRPr="00CF0FC5" w:rsidRDefault="00C466DB" w:rsidP="00CD2189">
      <w:pPr>
        <w:spacing w:before="60" w:after="60"/>
        <w:jc w:val="both"/>
        <w:rPr>
          <w:rFonts w:ascii="Times New Roman" w:eastAsia="Calibri" w:hAnsi="Times New Roman"/>
          <w:color w:val="002060"/>
          <w:sz w:val="24"/>
        </w:rPr>
      </w:pPr>
    </w:p>
    <w:p w:rsidR="003A165D" w:rsidRPr="00CF0FC5" w:rsidRDefault="00D85FDF" w:rsidP="00CD2189">
      <w:pPr>
        <w:spacing w:before="60" w:after="60"/>
        <w:jc w:val="both"/>
        <w:rPr>
          <w:rFonts w:ascii="Times New Roman" w:eastAsia="Calibri" w:hAnsi="Times New Roman"/>
          <w:color w:val="002060"/>
          <w:sz w:val="24"/>
        </w:rPr>
      </w:pPr>
      <w:r w:rsidRPr="00D85FDF">
        <w:rPr>
          <w:rFonts w:ascii="Times New Roman" w:eastAsia="Calibri" w:hAnsi="Times New Roman"/>
          <w:color w:val="002060"/>
          <w:sz w:val="24"/>
        </w:rPr>
        <w:t>Pojawiły się także, choć nielicznie, odpowiedzi, iż brano udział w postępowaniach przeciwko osobom trzecim, które nie były bezpośrednimi sprawcami naruszenia. Przykładowo, jeden z podmiotów podkreślił, iż wielokrotnie uczestniczył w charakterze pokrzywdzonego lub oskarżyciela posiłkowego w postępowaniach karnych toczących się przeciwko osobom, które nakłoniły inne osoby do dokonania naruszeń lub im w tym pomagały, celem uzyskania w ten sposób korzyści majątkowych</w:t>
      </w:r>
      <w:r w:rsidRPr="00D85FDF">
        <w:rPr>
          <w:rStyle w:val="Odwoanieprzypisudolnego"/>
          <w:rFonts w:ascii="Times New Roman" w:eastAsia="Calibri" w:hAnsi="Times New Roman"/>
          <w:color w:val="002060"/>
          <w:sz w:val="24"/>
        </w:rPr>
        <w:footnoteReference w:id="64"/>
      </w:r>
      <w:r w:rsidRPr="00D85FDF">
        <w:rPr>
          <w:rFonts w:ascii="Times New Roman" w:eastAsia="Calibri" w:hAnsi="Times New Roman"/>
          <w:color w:val="002060"/>
          <w:sz w:val="24"/>
        </w:rPr>
        <w:t>. Wobec kilku podżegaczy oraz pomocników podmiot ten skierował natomiast pozew o naprawienie szkody wyrządzonej naruszeniem. Wszystkie postępowania cywilne zakończyły się uwzględnieniem powództwa, a o takim wyniku sprawy zadecydowało uczynienie sobie z naruszeń przez podżegaczy (lub pomocników) stałego źródła dochodu. Inny podmiot wskazał zaś, iż z zasady kieruje powództwa przeciwko wszystkim podmiotom, które brały udział zarówno bezpośrednio, jak i pośrednio w naruszeniu praw własności intelektualnej</w:t>
      </w:r>
      <w:r w:rsidRPr="00D85FDF">
        <w:rPr>
          <w:rStyle w:val="Odwoanieprzypisudolnego"/>
          <w:rFonts w:ascii="Times New Roman" w:eastAsia="Calibri" w:hAnsi="Times New Roman"/>
          <w:color w:val="002060"/>
          <w:sz w:val="24"/>
        </w:rPr>
        <w:footnoteReference w:id="65"/>
      </w:r>
      <w:r w:rsidRPr="00D85FDF">
        <w:rPr>
          <w:rFonts w:ascii="Times New Roman" w:eastAsia="Calibri" w:hAnsi="Times New Roman"/>
          <w:color w:val="002060"/>
          <w:sz w:val="24"/>
        </w:rPr>
        <w:t>. Na podstawie swoich doświadczeń stwierdza, iż sądy w różny sposób orzekają w przedmiocie odpowiedzialności podżegaczy (lub pomocników).</w:t>
      </w:r>
    </w:p>
    <w:p w:rsidR="008D22C8" w:rsidRPr="00CF0FC5" w:rsidRDefault="008D22C8" w:rsidP="00CD2189">
      <w:pPr>
        <w:spacing w:before="60" w:after="60"/>
        <w:jc w:val="both"/>
        <w:rPr>
          <w:rFonts w:ascii="Times New Roman" w:eastAsia="Calibri" w:hAnsi="Times New Roman"/>
          <w:color w:val="002060"/>
          <w:sz w:val="24"/>
        </w:rPr>
      </w:pPr>
    </w:p>
    <w:p w:rsidR="00B174A2" w:rsidRPr="00CF0FC5" w:rsidRDefault="00D85FDF" w:rsidP="00CD2189">
      <w:pPr>
        <w:spacing w:before="60" w:after="60"/>
        <w:jc w:val="both"/>
        <w:rPr>
          <w:rFonts w:ascii="Times New Roman" w:eastAsia="Calibri" w:hAnsi="Times New Roman"/>
          <w:color w:val="002060"/>
          <w:sz w:val="24"/>
        </w:rPr>
      </w:pPr>
      <w:r w:rsidRPr="00D85FDF">
        <w:rPr>
          <w:rFonts w:ascii="Times New Roman" w:eastAsia="Calibri" w:hAnsi="Times New Roman"/>
          <w:color w:val="002060"/>
          <w:sz w:val="24"/>
        </w:rPr>
        <w:t xml:space="preserve">Jako </w:t>
      </w:r>
      <w:r w:rsidR="00A94D99">
        <w:rPr>
          <w:rFonts w:ascii="Times New Roman" w:eastAsia="Calibri" w:hAnsi="Times New Roman"/>
          <w:color w:val="002060"/>
          <w:sz w:val="24"/>
        </w:rPr>
        <w:t>przykład tego rodzaju powództwa</w:t>
      </w:r>
      <w:r w:rsidRPr="00D85FDF">
        <w:rPr>
          <w:rFonts w:ascii="Times New Roman" w:eastAsia="Calibri" w:hAnsi="Times New Roman"/>
          <w:color w:val="002060"/>
          <w:sz w:val="24"/>
        </w:rPr>
        <w:t xml:space="preserve"> przeciwko osobie trzeciej przywołano po</w:t>
      </w:r>
      <w:r w:rsidR="00A94D99">
        <w:rPr>
          <w:rFonts w:ascii="Times New Roman" w:eastAsia="Calibri" w:hAnsi="Times New Roman"/>
          <w:color w:val="002060"/>
          <w:sz w:val="24"/>
        </w:rPr>
        <w:t xml:space="preserve">zew </w:t>
      </w:r>
      <w:r w:rsidRPr="00D85FDF">
        <w:rPr>
          <w:rFonts w:ascii="Times New Roman" w:eastAsia="Calibri" w:hAnsi="Times New Roman"/>
          <w:color w:val="002060"/>
          <w:sz w:val="24"/>
        </w:rPr>
        <w:t>zbiorow</w:t>
      </w:r>
      <w:r w:rsidR="00A94D99">
        <w:rPr>
          <w:rFonts w:ascii="Times New Roman" w:eastAsia="Calibri" w:hAnsi="Times New Roman"/>
          <w:color w:val="002060"/>
          <w:sz w:val="24"/>
        </w:rPr>
        <w:t>y wytoczony</w:t>
      </w:r>
      <w:r w:rsidRPr="00D85FDF">
        <w:rPr>
          <w:rFonts w:ascii="Times New Roman" w:eastAsia="Calibri" w:hAnsi="Times New Roman"/>
          <w:color w:val="002060"/>
          <w:sz w:val="24"/>
        </w:rPr>
        <w:t xml:space="preserve"> przez grupę wydawców przeciwko właścicielowi portalu Chomikuj.pl</w:t>
      </w:r>
      <w:r w:rsidRPr="00D85FDF">
        <w:rPr>
          <w:rStyle w:val="Odwoanieprzypisudolnego"/>
          <w:rFonts w:ascii="Times New Roman" w:eastAsia="Calibri" w:hAnsi="Times New Roman"/>
          <w:color w:val="002060"/>
          <w:sz w:val="24"/>
        </w:rPr>
        <w:footnoteReference w:id="66"/>
      </w:r>
      <w:r w:rsidRPr="00D85FDF">
        <w:rPr>
          <w:rFonts w:ascii="Times New Roman" w:eastAsia="Calibri" w:hAnsi="Times New Roman"/>
          <w:color w:val="002060"/>
          <w:sz w:val="24"/>
        </w:rPr>
        <w:t>.</w:t>
      </w:r>
    </w:p>
    <w:p w:rsidR="00B174A2" w:rsidRPr="00CF0FC5" w:rsidRDefault="00B174A2" w:rsidP="00CD2189">
      <w:pPr>
        <w:spacing w:before="60" w:after="60"/>
        <w:jc w:val="both"/>
        <w:rPr>
          <w:rFonts w:ascii="Times New Roman" w:eastAsia="Calibri" w:hAnsi="Times New Roman"/>
          <w:color w:val="002060"/>
          <w:sz w:val="24"/>
        </w:rPr>
      </w:pPr>
    </w:p>
    <w:p w:rsidR="008D22C8" w:rsidRPr="00CF0FC5" w:rsidRDefault="00D85FDF" w:rsidP="00CD2189">
      <w:pPr>
        <w:spacing w:before="60" w:after="60"/>
        <w:jc w:val="both"/>
        <w:rPr>
          <w:rFonts w:ascii="Times New Roman" w:eastAsia="Calibri" w:hAnsi="Times New Roman"/>
          <w:color w:val="002060"/>
          <w:sz w:val="24"/>
        </w:rPr>
      </w:pPr>
      <w:r w:rsidRPr="00D85FDF">
        <w:rPr>
          <w:rFonts w:ascii="Times New Roman" w:eastAsia="Calibri" w:hAnsi="Times New Roman"/>
          <w:color w:val="002060"/>
          <w:sz w:val="24"/>
        </w:rPr>
        <w:t>Wskazano również na problemy</w:t>
      </w:r>
      <w:r w:rsidR="00A94D99">
        <w:rPr>
          <w:rFonts w:ascii="Times New Roman" w:eastAsia="Calibri" w:hAnsi="Times New Roman"/>
          <w:color w:val="002060"/>
          <w:sz w:val="24"/>
        </w:rPr>
        <w:t xml:space="preserve">, jakie </w:t>
      </w:r>
      <w:r w:rsidRPr="00D85FDF">
        <w:rPr>
          <w:rFonts w:ascii="Times New Roman" w:eastAsia="Calibri" w:hAnsi="Times New Roman"/>
          <w:color w:val="002060"/>
          <w:sz w:val="24"/>
        </w:rPr>
        <w:t xml:space="preserve">pojawiają się w sprawach z udziałem osób trzecich, nie będących bezpośrednio sprawcą naruszenia praw własności intelektualnej. </w:t>
      </w:r>
      <w:r w:rsidR="00A94D99">
        <w:rPr>
          <w:rFonts w:ascii="Times New Roman" w:eastAsia="Calibri" w:hAnsi="Times New Roman"/>
          <w:color w:val="002060"/>
          <w:sz w:val="24"/>
        </w:rPr>
        <w:t>C</w:t>
      </w:r>
      <w:r w:rsidRPr="00D85FDF">
        <w:rPr>
          <w:rFonts w:ascii="Times New Roman" w:eastAsia="Calibri" w:hAnsi="Times New Roman"/>
          <w:color w:val="002060"/>
          <w:sz w:val="24"/>
        </w:rPr>
        <w:t>zęst</w:t>
      </w:r>
      <w:r w:rsidR="00A94D99">
        <w:rPr>
          <w:rFonts w:ascii="Times New Roman" w:eastAsia="Calibri" w:hAnsi="Times New Roman"/>
          <w:color w:val="002060"/>
          <w:sz w:val="24"/>
        </w:rPr>
        <w:t>o próba</w:t>
      </w:r>
      <w:r w:rsidRPr="00D85FDF">
        <w:rPr>
          <w:rFonts w:ascii="Times New Roman" w:eastAsia="Calibri" w:hAnsi="Times New Roman"/>
          <w:color w:val="002060"/>
          <w:sz w:val="24"/>
        </w:rPr>
        <w:t xml:space="preserve"> unikania odpowied</w:t>
      </w:r>
      <w:r w:rsidR="00A94D99">
        <w:rPr>
          <w:rFonts w:ascii="Times New Roman" w:eastAsia="Calibri" w:hAnsi="Times New Roman"/>
          <w:color w:val="002060"/>
          <w:sz w:val="24"/>
        </w:rPr>
        <w:t xml:space="preserve">zialności oparta jest na </w:t>
      </w:r>
      <w:r w:rsidRPr="00D85FDF">
        <w:rPr>
          <w:rFonts w:ascii="Times New Roman" w:eastAsia="Calibri" w:hAnsi="Times New Roman"/>
          <w:color w:val="002060"/>
          <w:sz w:val="24"/>
        </w:rPr>
        <w:t>p</w:t>
      </w:r>
      <w:r w:rsidR="00A94D99">
        <w:rPr>
          <w:rFonts w:ascii="Times New Roman" w:eastAsia="Calibri" w:hAnsi="Times New Roman"/>
          <w:color w:val="002060"/>
          <w:sz w:val="24"/>
        </w:rPr>
        <w:t xml:space="preserve">rzywoływaniu okoliczności, </w:t>
      </w:r>
      <w:r w:rsidRPr="00D85FDF">
        <w:rPr>
          <w:rFonts w:ascii="Times New Roman" w:eastAsia="Calibri" w:hAnsi="Times New Roman"/>
          <w:color w:val="002060"/>
          <w:sz w:val="24"/>
        </w:rPr>
        <w:t>ż</w:t>
      </w:r>
      <w:r w:rsidR="00A94D99">
        <w:rPr>
          <w:rFonts w:ascii="Times New Roman" w:eastAsia="Calibri" w:hAnsi="Times New Roman"/>
          <w:color w:val="002060"/>
          <w:sz w:val="24"/>
        </w:rPr>
        <w:t>e</w:t>
      </w:r>
      <w:r w:rsidRPr="00D85FDF">
        <w:rPr>
          <w:rFonts w:ascii="Times New Roman" w:eastAsia="Calibri" w:hAnsi="Times New Roman"/>
          <w:color w:val="002060"/>
          <w:sz w:val="24"/>
        </w:rPr>
        <w:t xml:space="preserve"> z komputera (urządzenia, na którym zabezpieczona nielegalne pliki) korzysta jednocześnie kilka osób i wobec tego nie można określić sprawcy naruszenia</w:t>
      </w:r>
      <w:r w:rsidRPr="00D85FDF">
        <w:rPr>
          <w:rStyle w:val="Odwoanieprzypisudolnego"/>
          <w:rFonts w:ascii="Times New Roman" w:eastAsia="Calibri" w:hAnsi="Times New Roman"/>
          <w:color w:val="002060"/>
          <w:sz w:val="24"/>
        </w:rPr>
        <w:footnoteReference w:id="67"/>
      </w:r>
      <w:r w:rsidRPr="00D85FDF">
        <w:rPr>
          <w:rFonts w:ascii="Times New Roman" w:eastAsia="Calibri" w:hAnsi="Times New Roman"/>
          <w:color w:val="002060"/>
          <w:sz w:val="24"/>
        </w:rPr>
        <w:t>.</w:t>
      </w:r>
    </w:p>
    <w:p w:rsidR="00CD2189" w:rsidRPr="00902447" w:rsidRDefault="00CD2189" w:rsidP="0045749A">
      <w:pPr>
        <w:spacing w:before="60" w:after="60"/>
        <w:jc w:val="both"/>
        <w:rPr>
          <w:rFonts w:ascii="Times New Roman" w:eastAsia="Calibri" w:hAnsi="Times New Roman"/>
          <w:color w:val="auto"/>
          <w:sz w:val="24"/>
        </w:rPr>
      </w:pPr>
    </w:p>
    <w:p w:rsidR="00421603" w:rsidRPr="00902447" w:rsidRDefault="00F17F19" w:rsidP="0045749A">
      <w:pPr>
        <w:pStyle w:val="Akapitzlist"/>
        <w:numPr>
          <w:ilvl w:val="0"/>
          <w:numId w:val="32"/>
        </w:numPr>
        <w:spacing w:before="60" w:after="60"/>
        <w:contextualSpacing w:val="0"/>
        <w:jc w:val="both"/>
        <w:rPr>
          <w:rFonts w:ascii="Times New Roman" w:eastAsia="Calibri" w:hAnsi="Times New Roman"/>
          <w:b/>
        </w:rPr>
      </w:pPr>
      <w:r w:rsidRPr="00F17F19">
        <w:rPr>
          <w:rFonts w:ascii="Times New Roman" w:eastAsia="Calibri" w:hAnsi="Times New Roman"/>
          <w:b/>
        </w:rPr>
        <w:t>Środki naprawcze</w:t>
      </w:r>
    </w:p>
    <w:p w:rsidR="00FD53DF" w:rsidRPr="00902447" w:rsidRDefault="00FD53DF" w:rsidP="0045749A">
      <w:pPr>
        <w:spacing w:before="60" w:after="60"/>
        <w:ind w:firstLine="720"/>
        <w:jc w:val="both"/>
        <w:rPr>
          <w:rFonts w:ascii="Times New Roman" w:eastAsia="Calibri" w:hAnsi="Times New Roman"/>
          <w:color w:val="auto"/>
          <w:sz w:val="24"/>
        </w:rPr>
      </w:pPr>
    </w:p>
    <w:p w:rsidR="00421603" w:rsidRPr="00902447" w:rsidRDefault="00F17F19" w:rsidP="0045749A">
      <w:pPr>
        <w:spacing w:before="60" w:after="60"/>
        <w:ind w:firstLine="720"/>
        <w:jc w:val="both"/>
        <w:rPr>
          <w:rFonts w:ascii="Times New Roman" w:eastAsia="Calibri" w:hAnsi="Times New Roman"/>
          <w:i/>
          <w:color w:val="auto"/>
          <w:sz w:val="24"/>
        </w:rPr>
      </w:pPr>
      <w:r w:rsidRPr="00F17F19">
        <w:rPr>
          <w:rFonts w:ascii="Times New Roman" w:eastAsia="Calibri" w:hAnsi="Times New Roman"/>
          <w:i/>
          <w:color w:val="auto"/>
          <w:sz w:val="24"/>
        </w:rPr>
        <w:t xml:space="preserve">Zgodnie z art. 10 dyrektywy sąd powinien mieć możliwość orzeczenia na wniosek uprawnionego podmiotu o zastosowaniu właściwych środków w odniesieniu do towarów, co do których stwierdzono naruszenie prawa własności intelektualnej oraz – w szczególnych przypadkach – w odniesieniu do materiałów i narzędzi użytych do ich wytworzenia. </w:t>
      </w:r>
      <w:r w:rsidRPr="00F17F19">
        <w:rPr>
          <w:rFonts w:ascii="Times New Roman" w:eastAsia="Calibri" w:hAnsi="Times New Roman"/>
          <w:i/>
          <w:color w:val="auto"/>
          <w:sz w:val="24"/>
        </w:rPr>
        <w:lastRenderedPageBreak/>
        <w:t>Dyrektywa wymienia tu takie środki jak wycofanie z handlu, definitywne usunięcie z handlu lub zniszczenie. Nakazuje ponadto ich stosowanie zgodnie z zasadą proporcjonalności. Poza szczególnymi sytuacjami, powinny one być wykonywane na koszt naruszającego.</w:t>
      </w:r>
    </w:p>
    <w:p w:rsidR="00421603" w:rsidRPr="00902447" w:rsidRDefault="00F17F19" w:rsidP="0045749A">
      <w:pPr>
        <w:spacing w:before="60" w:after="60"/>
        <w:ind w:firstLine="720"/>
        <w:jc w:val="both"/>
        <w:rPr>
          <w:rFonts w:ascii="Times New Roman" w:eastAsia="Calibri" w:hAnsi="Times New Roman"/>
          <w:i/>
          <w:color w:val="auto"/>
          <w:sz w:val="24"/>
        </w:rPr>
      </w:pPr>
      <w:r w:rsidRPr="00F17F19">
        <w:rPr>
          <w:rFonts w:ascii="Times New Roman" w:eastAsia="Calibri" w:hAnsi="Times New Roman"/>
          <w:i/>
          <w:color w:val="auto"/>
          <w:sz w:val="24"/>
        </w:rPr>
        <w:t xml:space="preserve">Polskie przepisy zapewniają możliwość </w:t>
      </w:r>
      <w:r w:rsidRPr="00F17F19">
        <w:rPr>
          <w:rFonts w:ascii="Times New Roman" w:eastAsia="Times New Roman" w:hAnsi="Times New Roman"/>
          <w:i/>
          <w:color w:val="auto"/>
          <w:sz w:val="24"/>
          <w:lang w:eastAsia="pl-PL"/>
        </w:rPr>
        <w:t>elastycznego stosowania środków zmierzających do usunięcia skutków naruszenia, w tym środków przewidzianych w dyrektywie</w:t>
      </w:r>
      <w:r w:rsidRPr="00F17F19">
        <w:rPr>
          <w:rFonts w:ascii="Times New Roman" w:eastAsia="Calibri" w:hAnsi="Times New Roman"/>
          <w:i/>
          <w:color w:val="auto"/>
          <w:sz w:val="24"/>
        </w:rPr>
        <w:t xml:space="preserve">. Zgodnie z art. 79 ust. 1 pkt 2 i ust. 4 </w:t>
      </w:r>
      <w:r w:rsidR="00C13C7F">
        <w:rPr>
          <w:rFonts w:ascii="Times New Roman" w:eastAsia="Calibri" w:hAnsi="Times New Roman"/>
          <w:i/>
          <w:color w:val="auto"/>
          <w:sz w:val="24"/>
        </w:rPr>
        <w:t>pr. aut.</w:t>
      </w:r>
      <w:r w:rsidRPr="00F17F19">
        <w:rPr>
          <w:rFonts w:ascii="Times New Roman" w:eastAsia="Calibri" w:hAnsi="Times New Roman"/>
          <w:i/>
          <w:color w:val="auto"/>
          <w:sz w:val="24"/>
        </w:rPr>
        <w:t xml:space="preserve">, art. 11 ust. 1 pkt 2 i ust. 4 ustawy o ochronie baz danych, art. 286 </w:t>
      </w:r>
      <w:r w:rsidR="00B15A73" w:rsidRPr="00B15A73">
        <w:rPr>
          <w:rFonts w:ascii="Times New Roman" w:eastAsia="Calibri" w:hAnsi="Times New Roman"/>
          <w:i/>
          <w:color w:val="auto"/>
          <w:sz w:val="24"/>
        </w:rPr>
        <w:t xml:space="preserve">p.w.p. </w:t>
      </w:r>
      <w:r w:rsidRPr="00F17F19">
        <w:rPr>
          <w:rFonts w:ascii="Times New Roman" w:eastAsia="Calibri" w:hAnsi="Times New Roman"/>
          <w:i/>
          <w:color w:val="auto"/>
          <w:sz w:val="24"/>
        </w:rPr>
        <w:t xml:space="preserve">oraz art. 36a ust. 1 pkt 2 i ust. 4 ustawy o ochronie odmian roślin, sąd, rozstrzygając o naruszeniu prawa, może orzec na wniosek uprawnionego o bezprawnie wytworzonych przedmiotach </w:t>
      </w:r>
      <w:r w:rsidRPr="00F17F19">
        <w:rPr>
          <w:rFonts w:ascii="Times New Roman" w:eastAsia="Calibri" w:hAnsi="Times New Roman"/>
          <w:i/>
          <w:color w:val="auto"/>
          <w:sz w:val="24"/>
        </w:rPr>
        <w:br/>
        <w:t>oraz środkach i materiałach użytych do ich wytworzenia, w szczególności może orzec o ich wycofaniu z obrotu, przyznaniu uprawnionemu na poczet należnego odszkodowania lub zniszczeniu. Orzekając, sąd uwzględnia wagę naruszenia oraz interesy osób trzecich.</w:t>
      </w:r>
      <w:r w:rsidRPr="00F17F19">
        <w:rPr>
          <w:rFonts w:ascii="Times New Roman" w:eastAsia="Calibri" w:hAnsi="Times New Roman"/>
          <w:i/>
          <w:color w:val="auto"/>
          <w:sz w:val="24"/>
        </w:rPr>
        <w:tab/>
      </w:r>
    </w:p>
    <w:p w:rsidR="00FD53DF" w:rsidRPr="00902447" w:rsidRDefault="00FD53DF" w:rsidP="0045749A">
      <w:pPr>
        <w:spacing w:before="60" w:after="60"/>
        <w:jc w:val="both"/>
        <w:rPr>
          <w:rFonts w:ascii="Times New Roman" w:eastAsia="Calibri" w:hAnsi="Times New Roman"/>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Z jakimi sposobami usunięcia skutków naruszenia orzekanymi przez sądy spotkali się Państwo w praktyce? Na czyj koszt te orzeczenia były wykonywane?</w:t>
      </w:r>
    </w:p>
    <w:p w:rsidR="00230607" w:rsidRPr="00902447" w:rsidRDefault="00230607" w:rsidP="00CD2189">
      <w:pPr>
        <w:spacing w:before="60" w:after="60"/>
        <w:jc w:val="both"/>
        <w:rPr>
          <w:rFonts w:ascii="Times New Roman" w:eastAsia="Calibri" w:hAnsi="Times New Roman"/>
          <w:color w:val="auto"/>
          <w:sz w:val="24"/>
        </w:rPr>
      </w:pPr>
    </w:p>
    <w:p w:rsidR="00093E43" w:rsidRDefault="00093E43" w:rsidP="00CD2189">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Niewątpliwie spos</w:t>
      </w:r>
      <w:r w:rsidR="00A7138B">
        <w:rPr>
          <w:rFonts w:ascii="Times New Roman" w:eastAsia="Calibri" w:hAnsi="Times New Roman"/>
          <w:color w:val="244061" w:themeColor="accent1" w:themeShade="80"/>
          <w:sz w:val="24"/>
        </w:rPr>
        <w:t>oby</w:t>
      </w:r>
      <w:r>
        <w:rPr>
          <w:rFonts w:ascii="Times New Roman" w:eastAsia="Calibri" w:hAnsi="Times New Roman"/>
          <w:color w:val="244061" w:themeColor="accent1" w:themeShade="80"/>
          <w:sz w:val="24"/>
        </w:rPr>
        <w:t xml:space="preserve"> usunięcia skutków naruszenia </w:t>
      </w:r>
      <w:r w:rsidR="00A7138B">
        <w:rPr>
          <w:rFonts w:ascii="Times New Roman" w:eastAsia="Calibri" w:hAnsi="Times New Roman"/>
          <w:color w:val="244061" w:themeColor="accent1" w:themeShade="80"/>
          <w:sz w:val="24"/>
        </w:rPr>
        <w:t>są</w:t>
      </w:r>
      <w:r>
        <w:rPr>
          <w:rFonts w:ascii="Times New Roman" w:eastAsia="Calibri" w:hAnsi="Times New Roman"/>
          <w:color w:val="244061" w:themeColor="accent1" w:themeShade="80"/>
          <w:sz w:val="24"/>
        </w:rPr>
        <w:t xml:space="preserve"> odmienn</w:t>
      </w:r>
      <w:r w:rsidR="00A7138B">
        <w:rPr>
          <w:rFonts w:ascii="Times New Roman" w:eastAsia="Calibri" w:hAnsi="Times New Roman"/>
          <w:color w:val="244061" w:themeColor="accent1" w:themeShade="80"/>
          <w:sz w:val="24"/>
        </w:rPr>
        <w:t>e</w:t>
      </w:r>
      <w:r>
        <w:rPr>
          <w:rFonts w:ascii="Times New Roman" w:eastAsia="Calibri" w:hAnsi="Times New Roman"/>
          <w:color w:val="244061" w:themeColor="accent1" w:themeShade="80"/>
          <w:sz w:val="24"/>
        </w:rPr>
        <w:t xml:space="preserve"> w zależności od rodzaju naruszonego prawa.</w:t>
      </w:r>
      <w:r w:rsidR="00A864FE">
        <w:rPr>
          <w:rFonts w:ascii="Times New Roman" w:eastAsia="Calibri" w:hAnsi="Times New Roman"/>
          <w:color w:val="244061" w:themeColor="accent1" w:themeShade="80"/>
          <w:sz w:val="24"/>
        </w:rPr>
        <w:t xml:space="preserve"> Nierzadko również, tak jak np. w przypadku utworów architektonicznych, roszczenie o usunięcie skutk</w:t>
      </w:r>
      <w:r w:rsidR="009140C4">
        <w:rPr>
          <w:rFonts w:ascii="Times New Roman" w:eastAsia="Calibri" w:hAnsi="Times New Roman"/>
          <w:color w:val="244061" w:themeColor="accent1" w:themeShade="80"/>
          <w:sz w:val="24"/>
        </w:rPr>
        <w:t>ów byłoby niemożliwe do zrealizowania w praktyce lub nadmiernie kosztowne</w:t>
      </w:r>
      <w:r w:rsidR="00487806">
        <w:rPr>
          <w:rStyle w:val="Odwoanieprzypisudolnego"/>
          <w:rFonts w:ascii="Times New Roman" w:eastAsia="Calibri" w:hAnsi="Times New Roman"/>
          <w:color w:val="244061" w:themeColor="accent1" w:themeShade="80"/>
          <w:sz w:val="24"/>
        </w:rPr>
        <w:footnoteReference w:id="68"/>
      </w:r>
      <w:r>
        <w:rPr>
          <w:rFonts w:ascii="Times New Roman" w:eastAsia="Calibri" w:hAnsi="Times New Roman"/>
          <w:color w:val="244061" w:themeColor="accent1" w:themeShade="80"/>
          <w:sz w:val="24"/>
        </w:rPr>
        <w:t xml:space="preserve">. W przypadku naruszenia każdego rodzaju praw zastosowanie znajduje </w:t>
      </w:r>
      <w:r w:rsidR="00A864FE">
        <w:rPr>
          <w:rFonts w:ascii="Times New Roman" w:eastAsia="Calibri" w:hAnsi="Times New Roman"/>
          <w:color w:val="244061" w:themeColor="accent1" w:themeShade="80"/>
          <w:sz w:val="24"/>
        </w:rPr>
        <w:t xml:space="preserve">roszczenie o odszkodowanie. </w:t>
      </w:r>
    </w:p>
    <w:p w:rsidR="009140C4" w:rsidRDefault="009140C4" w:rsidP="00CD2189">
      <w:pPr>
        <w:spacing w:before="60" w:after="60"/>
        <w:jc w:val="both"/>
        <w:rPr>
          <w:rFonts w:ascii="Times New Roman" w:eastAsia="Calibri" w:hAnsi="Times New Roman"/>
          <w:color w:val="244061" w:themeColor="accent1" w:themeShade="80"/>
          <w:sz w:val="24"/>
        </w:rPr>
      </w:pPr>
    </w:p>
    <w:p w:rsidR="009140C4" w:rsidRDefault="009140C4" w:rsidP="00CD2189">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W ramach konsultacji zostały wskazane następujące przykłady sposobów usunięcia skutków naruszenia:</w:t>
      </w:r>
    </w:p>
    <w:p w:rsidR="009140C4" w:rsidRDefault="009140C4" w:rsidP="00CD2189">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w działalności dystrybutorów filmowych spotykano się z przypadkami orzekania przepadku, wykonywan</w:t>
      </w:r>
      <w:r w:rsidR="00BC5EA6">
        <w:rPr>
          <w:rFonts w:ascii="Times New Roman" w:eastAsia="Calibri" w:hAnsi="Times New Roman"/>
          <w:color w:val="244061" w:themeColor="accent1" w:themeShade="80"/>
          <w:sz w:val="24"/>
        </w:rPr>
        <w:t>ego</w:t>
      </w:r>
      <w:r>
        <w:rPr>
          <w:rFonts w:ascii="Times New Roman" w:eastAsia="Calibri" w:hAnsi="Times New Roman"/>
          <w:color w:val="244061" w:themeColor="accent1" w:themeShade="80"/>
          <w:sz w:val="24"/>
        </w:rPr>
        <w:t xml:space="preserve"> na koszt Skarbu Państwa</w:t>
      </w:r>
      <w:r>
        <w:rPr>
          <w:rStyle w:val="Odwoanieprzypisudolnego"/>
          <w:rFonts w:ascii="Times New Roman" w:eastAsia="Calibri" w:hAnsi="Times New Roman"/>
          <w:color w:val="244061" w:themeColor="accent1" w:themeShade="80"/>
          <w:sz w:val="24"/>
        </w:rPr>
        <w:footnoteReference w:id="69"/>
      </w:r>
      <w:r>
        <w:rPr>
          <w:rFonts w:ascii="Times New Roman" w:eastAsia="Calibri" w:hAnsi="Times New Roman"/>
          <w:color w:val="244061" w:themeColor="accent1" w:themeShade="80"/>
          <w:sz w:val="24"/>
        </w:rPr>
        <w:t>;</w:t>
      </w:r>
    </w:p>
    <w:p w:rsidR="00BC5EA6" w:rsidRDefault="00BC5EA6" w:rsidP="00CD2189">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w działalności organizacji zajmującej się zbiorowym zarządem utworów naukowych oraz technicznych odnotowano przypadki nakazania przez sąd zniszczenia bezprawnie wytworzonych egzemplarzy utworów na koszt Skarbu Państwa</w:t>
      </w:r>
      <w:r>
        <w:rPr>
          <w:rStyle w:val="Odwoanieprzypisudolnego"/>
          <w:rFonts w:ascii="Times New Roman" w:eastAsia="Calibri" w:hAnsi="Times New Roman"/>
          <w:color w:val="244061" w:themeColor="accent1" w:themeShade="80"/>
          <w:sz w:val="24"/>
        </w:rPr>
        <w:footnoteReference w:id="70"/>
      </w:r>
      <w:r>
        <w:rPr>
          <w:rFonts w:ascii="Times New Roman" w:eastAsia="Calibri" w:hAnsi="Times New Roman"/>
          <w:color w:val="244061" w:themeColor="accent1" w:themeShade="80"/>
          <w:sz w:val="24"/>
        </w:rPr>
        <w:t>;</w:t>
      </w:r>
    </w:p>
    <w:p w:rsidR="00BC5EA6" w:rsidRDefault="00BC5EA6" w:rsidP="00CD2189">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inna organizacja, zajmująca się z</w:t>
      </w:r>
      <w:r w:rsidRPr="00BC5EA6">
        <w:rPr>
          <w:rFonts w:ascii="Times New Roman" w:eastAsia="Calibri" w:hAnsi="Times New Roman"/>
          <w:color w:val="244061" w:themeColor="accent1" w:themeShade="80"/>
          <w:sz w:val="24"/>
        </w:rPr>
        <w:t>biorow</w:t>
      </w:r>
      <w:r>
        <w:rPr>
          <w:rFonts w:ascii="Times New Roman" w:eastAsia="Calibri" w:hAnsi="Times New Roman"/>
          <w:color w:val="244061" w:themeColor="accent1" w:themeShade="80"/>
          <w:sz w:val="24"/>
        </w:rPr>
        <w:t>ym</w:t>
      </w:r>
      <w:r w:rsidRPr="00BC5EA6">
        <w:rPr>
          <w:rFonts w:ascii="Times New Roman" w:eastAsia="Calibri" w:hAnsi="Times New Roman"/>
          <w:color w:val="244061" w:themeColor="accent1" w:themeShade="80"/>
          <w:sz w:val="24"/>
        </w:rPr>
        <w:t xml:space="preserve"> zarządzani</w:t>
      </w:r>
      <w:r>
        <w:rPr>
          <w:rFonts w:ascii="Times New Roman" w:eastAsia="Calibri" w:hAnsi="Times New Roman"/>
          <w:color w:val="244061" w:themeColor="accent1" w:themeShade="80"/>
          <w:sz w:val="24"/>
        </w:rPr>
        <w:t>em prawami autorskimi zaznaczyła, iż usunięcie skutków na niektórych polach eksploatacji nie jest możliwe (</w:t>
      </w:r>
      <w:r w:rsidR="00257FF4">
        <w:rPr>
          <w:rFonts w:ascii="Times New Roman" w:eastAsia="Calibri" w:hAnsi="Times New Roman"/>
          <w:color w:val="244061" w:themeColor="accent1" w:themeShade="80"/>
          <w:sz w:val="24"/>
        </w:rPr>
        <w:t xml:space="preserve">np. </w:t>
      </w:r>
      <w:r>
        <w:rPr>
          <w:rFonts w:ascii="Times New Roman" w:eastAsia="Calibri" w:hAnsi="Times New Roman"/>
          <w:color w:val="244061" w:themeColor="accent1" w:themeShade="80"/>
          <w:sz w:val="24"/>
        </w:rPr>
        <w:t>nadania</w:t>
      </w:r>
      <w:r w:rsidR="00257FF4">
        <w:rPr>
          <w:rFonts w:ascii="Times New Roman" w:eastAsia="Calibri" w:hAnsi="Times New Roman"/>
          <w:color w:val="244061" w:themeColor="accent1" w:themeShade="80"/>
          <w:sz w:val="24"/>
        </w:rPr>
        <w:t>, wykonania publiczne)</w:t>
      </w:r>
      <w:r w:rsidR="00A74A47">
        <w:rPr>
          <w:rFonts w:ascii="Times New Roman" w:eastAsia="Calibri" w:hAnsi="Times New Roman"/>
          <w:color w:val="244061" w:themeColor="accent1" w:themeShade="80"/>
          <w:sz w:val="24"/>
        </w:rPr>
        <w:t xml:space="preserve"> i w takich przypadkach występowano o zakazanie naruszycielowi korzystania z utworów chronionych</w:t>
      </w:r>
      <w:r w:rsidR="00A74A47">
        <w:rPr>
          <w:rStyle w:val="Odwoanieprzypisudolnego"/>
          <w:rFonts w:ascii="Times New Roman" w:eastAsia="Calibri" w:hAnsi="Times New Roman"/>
          <w:color w:val="244061" w:themeColor="accent1" w:themeShade="80"/>
          <w:sz w:val="24"/>
        </w:rPr>
        <w:footnoteReference w:id="71"/>
      </w:r>
      <w:r w:rsidR="00A74A47">
        <w:rPr>
          <w:rFonts w:ascii="Times New Roman" w:eastAsia="Calibri" w:hAnsi="Times New Roman"/>
          <w:color w:val="244061" w:themeColor="accent1" w:themeShade="80"/>
          <w:sz w:val="24"/>
        </w:rPr>
        <w:t>;</w:t>
      </w:r>
    </w:p>
    <w:p w:rsidR="00A74A47" w:rsidRDefault="00A74A47" w:rsidP="00CD2189">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w działalności wydawców najczęściej spotykano się ze zobowiązaniem do opublikowania informacji o określonej treści w prasie na koszt pozwanego</w:t>
      </w:r>
      <w:r>
        <w:rPr>
          <w:rStyle w:val="Odwoanieprzypisudolnego"/>
          <w:rFonts w:ascii="Times New Roman" w:eastAsia="Calibri" w:hAnsi="Times New Roman"/>
          <w:color w:val="244061" w:themeColor="accent1" w:themeShade="80"/>
          <w:sz w:val="24"/>
        </w:rPr>
        <w:footnoteReference w:id="72"/>
      </w:r>
      <w:r>
        <w:rPr>
          <w:rFonts w:ascii="Times New Roman" w:eastAsia="Calibri" w:hAnsi="Times New Roman"/>
          <w:color w:val="244061" w:themeColor="accent1" w:themeShade="80"/>
          <w:sz w:val="24"/>
        </w:rPr>
        <w:t>;</w:t>
      </w:r>
    </w:p>
    <w:p w:rsidR="00CD2189" w:rsidRPr="00902447" w:rsidRDefault="00A74A47" w:rsidP="00CD2189">
      <w:pPr>
        <w:spacing w:before="60" w:after="60"/>
        <w:jc w:val="both"/>
        <w:rPr>
          <w:rFonts w:ascii="Times New Roman" w:eastAsia="Calibri" w:hAnsi="Times New Roman"/>
          <w:color w:val="auto"/>
          <w:sz w:val="24"/>
        </w:rPr>
      </w:pPr>
      <w:r>
        <w:rPr>
          <w:rFonts w:ascii="Times New Roman" w:eastAsia="Calibri" w:hAnsi="Times New Roman"/>
          <w:color w:val="244061" w:themeColor="accent1" w:themeShade="80"/>
          <w:sz w:val="24"/>
        </w:rPr>
        <w:t>- w zakresie ochrony praw własności przemysłowej</w:t>
      </w:r>
      <w:r w:rsidR="00487806">
        <w:rPr>
          <w:rFonts w:ascii="Times New Roman" w:eastAsia="Calibri" w:hAnsi="Times New Roman"/>
          <w:color w:val="244061" w:themeColor="accent1" w:themeShade="80"/>
          <w:sz w:val="24"/>
        </w:rPr>
        <w:t>, jako</w:t>
      </w:r>
      <w:r>
        <w:rPr>
          <w:rFonts w:ascii="Times New Roman" w:eastAsia="Calibri" w:hAnsi="Times New Roman"/>
          <w:color w:val="244061" w:themeColor="accent1" w:themeShade="80"/>
          <w:sz w:val="24"/>
        </w:rPr>
        <w:t xml:space="preserve"> </w:t>
      </w:r>
      <w:r w:rsidR="00487806">
        <w:rPr>
          <w:rFonts w:ascii="Times New Roman" w:eastAsia="Calibri" w:hAnsi="Times New Roman"/>
          <w:color w:val="244061" w:themeColor="accent1" w:themeShade="80"/>
          <w:sz w:val="24"/>
        </w:rPr>
        <w:t xml:space="preserve">najczęściej </w:t>
      </w:r>
      <w:r>
        <w:rPr>
          <w:rFonts w:ascii="Times New Roman" w:eastAsia="Calibri" w:hAnsi="Times New Roman"/>
          <w:color w:val="244061" w:themeColor="accent1" w:themeShade="80"/>
          <w:sz w:val="24"/>
        </w:rPr>
        <w:t>orzekan</w:t>
      </w:r>
      <w:r w:rsidR="00487806">
        <w:rPr>
          <w:rFonts w:ascii="Times New Roman" w:eastAsia="Calibri" w:hAnsi="Times New Roman"/>
          <w:color w:val="244061" w:themeColor="accent1" w:themeShade="80"/>
          <w:sz w:val="24"/>
        </w:rPr>
        <w:t>e</w:t>
      </w:r>
      <w:r>
        <w:rPr>
          <w:rFonts w:ascii="Times New Roman" w:eastAsia="Calibri" w:hAnsi="Times New Roman"/>
          <w:color w:val="244061" w:themeColor="accent1" w:themeShade="80"/>
          <w:sz w:val="24"/>
        </w:rPr>
        <w:t xml:space="preserve"> </w:t>
      </w:r>
      <w:r w:rsidR="00487806">
        <w:rPr>
          <w:rFonts w:ascii="Times New Roman" w:eastAsia="Calibri" w:hAnsi="Times New Roman"/>
          <w:color w:val="244061" w:themeColor="accent1" w:themeShade="80"/>
          <w:sz w:val="24"/>
        </w:rPr>
        <w:t>sposoby</w:t>
      </w:r>
      <w:r>
        <w:rPr>
          <w:rFonts w:ascii="Times New Roman" w:eastAsia="Calibri" w:hAnsi="Times New Roman"/>
          <w:color w:val="244061" w:themeColor="accent1" w:themeShade="80"/>
          <w:sz w:val="24"/>
        </w:rPr>
        <w:t xml:space="preserve"> usunięcia skutków naruszenia</w:t>
      </w:r>
      <w:r w:rsidR="00A94D99">
        <w:rPr>
          <w:rFonts w:ascii="Times New Roman" w:eastAsia="Calibri" w:hAnsi="Times New Roman"/>
          <w:color w:val="244061" w:themeColor="accent1" w:themeShade="80"/>
          <w:sz w:val="24"/>
        </w:rPr>
        <w:t>,</w:t>
      </w:r>
      <w:r w:rsidR="00487806">
        <w:rPr>
          <w:rFonts w:ascii="Times New Roman" w:eastAsia="Calibri" w:hAnsi="Times New Roman"/>
          <w:color w:val="244061" w:themeColor="accent1" w:themeShade="80"/>
          <w:sz w:val="24"/>
        </w:rPr>
        <w:t xml:space="preserve"> wskazano zniszczenie towarów (ewentualnie jedynie opakowań lub o</w:t>
      </w:r>
      <w:r w:rsidR="00A94D99">
        <w:rPr>
          <w:rFonts w:ascii="Times New Roman" w:eastAsia="Calibri" w:hAnsi="Times New Roman"/>
          <w:color w:val="244061" w:themeColor="accent1" w:themeShade="80"/>
          <w:sz w:val="24"/>
        </w:rPr>
        <w:t xml:space="preserve">znaczeń), orzeczenie przepadku oraz </w:t>
      </w:r>
      <w:r w:rsidR="00487806">
        <w:rPr>
          <w:rFonts w:ascii="Times New Roman" w:eastAsia="Calibri" w:hAnsi="Times New Roman"/>
          <w:color w:val="244061" w:themeColor="accent1" w:themeShade="80"/>
          <w:sz w:val="24"/>
        </w:rPr>
        <w:t>wycofanie z obrotu</w:t>
      </w:r>
      <w:r w:rsidR="00A7138B">
        <w:rPr>
          <w:rFonts w:ascii="Times New Roman" w:eastAsia="Calibri" w:hAnsi="Times New Roman"/>
          <w:color w:val="244061" w:themeColor="accent1" w:themeShade="80"/>
          <w:sz w:val="24"/>
        </w:rPr>
        <w:t xml:space="preserve"> na koszt pozwanego</w:t>
      </w:r>
      <w:r w:rsidR="00487806">
        <w:rPr>
          <w:rStyle w:val="Odwoanieprzypisudolnego"/>
          <w:rFonts w:ascii="Times New Roman" w:eastAsia="Calibri" w:hAnsi="Times New Roman"/>
          <w:color w:val="244061" w:themeColor="accent1" w:themeShade="80"/>
          <w:sz w:val="24"/>
        </w:rPr>
        <w:footnoteReference w:id="73"/>
      </w:r>
      <w:r w:rsidR="00CC3C60">
        <w:rPr>
          <w:rFonts w:ascii="Times New Roman" w:eastAsia="Calibri" w:hAnsi="Times New Roman"/>
          <w:color w:val="244061" w:themeColor="accent1" w:themeShade="80"/>
          <w:sz w:val="24"/>
        </w:rPr>
        <w:t>.</w:t>
      </w:r>
    </w:p>
    <w:p w:rsidR="00CD2189" w:rsidRPr="00902447" w:rsidRDefault="00CD2189" w:rsidP="00CD2189">
      <w:pPr>
        <w:spacing w:before="60" w:after="60"/>
        <w:jc w:val="both"/>
        <w:rPr>
          <w:rFonts w:ascii="Times New Roman" w:eastAsia="Calibri" w:hAnsi="Times New Roman"/>
          <w:color w:val="auto"/>
          <w:sz w:val="24"/>
        </w:rPr>
      </w:pPr>
    </w:p>
    <w:p w:rsidR="00C13C7F" w:rsidRDefault="00F17F19" w:rsidP="00C13C7F">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Jaki sposób usunięcia skutków naruszenia uważają Państwo za najwłaściwszy?</w:t>
      </w:r>
    </w:p>
    <w:p w:rsidR="00C13C7F" w:rsidRPr="00C13C7F" w:rsidRDefault="00C13C7F" w:rsidP="00C13C7F">
      <w:pPr>
        <w:spacing w:before="60" w:after="60"/>
        <w:ind w:left="770"/>
        <w:jc w:val="both"/>
        <w:rPr>
          <w:rFonts w:ascii="Times New Roman" w:eastAsia="Calibri" w:hAnsi="Times New Roman"/>
          <w:color w:val="auto"/>
          <w:sz w:val="24"/>
        </w:rPr>
      </w:pPr>
    </w:p>
    <w:p w:rsidR="005B7D71" w:rsidRPr="00902447" w:rsidRDefault="00F17F19" w:rsidP="005B7D71">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xml:space="preserve">Najwięcej podmiotów jako najwłaściwszy sposób usunięcia skutków naruszenia wskazało </w:t>
      </w:r>
      <w:r w:rsidRPr="00A94D99">
        <w:rPr>
          <w:rFonts w:ascii="Times New Roman" w:eastAsia="Calibri" w:hAnsi="Times New Roman"/>
          <w:color w:val="244061" w:themeColor="accent1" w:themeShade="80"/>
          <w:sz w:val="24"/>
        </w:rPr>
        <w:t>wycofanie z obrotu i zniszczenie</w:t>
      </w:r>
      <w:r w:rsidR="00A7138B" w:rsidRPr="00A94D99">
        <w:rPr>
          <w:rStyle w:val="Odwoanieprzypisudolnego"/>
          <w:rFonts w:ascii="Times New Roman" w:eastAsia="Calibri" w:hAnsi="Times New Roman"/>
          <w:color w:val="244061" w:themeColor="accent1" w:themeShade="80"/>
          <w:sz w:val="24"/>
        </w:rPr>
        <w:footnoteReference w:id="74"/>
      </w:r>
      <w:r w:rsidRPr="00A94D99">
        <w:rPr>
          <w:rFonts w:ascii="Times New Roman" w:eastAsia="Calibri" w:hAnsi="Times New Roman"/>
          <w:color w:val="244061" w:themeColor="accent1" w:themeShade="80"/>
          <w:sz w:val="24"/>
        </w:rPr>
        <w:t>.</w:t>
      </w:r>
      <w:r w:rsidRPr="00F17F19">
        <w:rPr>
          <w:rFonts w:ascii="Times New Roman" w:eastAsia="Calibri" w:hAnsi="Times New Roman"/>
          <w:color w:val="244061" w:themeColor="accent1" w:themeShade="80"/>
          <w:sz w:val="24"/>
        </w:rPr>
        <w:t xml:space="preserve"> </w:t>
      </w:r>
      <w:r w:rsidR="00A7138B" w:rsidRPr="00A7138B">
        <w:rPr>
          <w:rFonts w:ascii="Times New Roman" w:eastAsia="Calibri" w:hAnsi="Times New Roman"/>
          <w:color w:val="244061" w:themeColor="accent1" w:themeShade="80"/>
          <w:sz w:val="24"/>
        </w:rPr>
        <w:t>Zaznaczono też, że sposób</w:t>
      </w:r>
      <w:r w:rsidR="00A7138B">
        <w:rPr>
          <w:rFonts w:ascii="Times New Roman" w:eastAsia="Calibri" w:hAnsi="Times New Roman"/>
          <w:color w:val="244061" w:themeColor="accent1" w:themeShade="80"/>
          <w:sz w:val="24"/>
        </w:rPr>
        <w:t xml:space="preserve"> </w:t>
      </w:r>
      <w:r w:rsidR="00A7138B" w:rsidRPr="00A7138B">
        <w:rPr>
          <w:rFonts w:ascii="Times New Roman" w:eastAsia="Calibri" w:hAnsi="Times New Roman"/>
          <w:color w:val="244061" w:themeColor="accent1" w:themeShade="80"/>
          <w:sz w:val="24"/>
        </w:rPr>
        <w:t>usunięcia skutków naruszenia powinien być dostosowany do rodzaju naruszenia.</w:t>
      </w:r>
    </w:p>
    <w:p w:rsidR="005B7D71" w:rsidRPr="00902447" w:rsidRDefault="005B7D71" w:rsidP="005B7D71">
      <w:pPr>
        <w:spacing w:before="60" w:after="60"/>
        <w:jc w:val="both"/>
        <w:rPr>
          <w:rFonts w:ascii="Times New Roman" w:eastAsia="Calibri" w:hAnsi="Times New Roman"/>
          <w:color w:val="244061" w:themeColor="accent1" w:themeShade="80"/>
          <w:sz w:val="24"/>
        </w:rPr>
      </w:pPr>
    </w:p>
    <w:p w:rsidR="005B7D71" w:rsidRPr="00902447" w:rsidRDefault="00F17F19" w:rsidP="005B7D71">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xml:space="preserve">Oprócz </w:t>
      </w:r>
      <w:r w:rsidR="00A7138B">
        <w:rPr>
          <w:rFonts w:ascii="Times New Roman" w:eastAsia="Calibri" w:hAnsi="Times New Roman"/>
          <w:color w:val="244061" w:themeColor="accent1" w:themeShade="80"/>
          <w:sz w:val="24"/>
        </w:rPr>
        <w:t>powyższego</w:t>
      </w:r>
      <w:r w:rsidRPr="00F17F19">
        <w:rPr>
          <w:rFonts w:ascii="Times New Roman" w:eastAsia="Calibri" w:hAnsi="Times New Roman"/>
          <w:color w:val="244061" w:themeColor="accent1" w:themeShade="80"/>
          <w:sz w:val="24"/>
        </w:rPr>
        <w:t>, w zależności od rodzaju naruszonego prawa wymieniono</w:t>
      </w:r>
      <w:r w:rsidR="009C2B8F">
        <w:rPr>
          <w:rFonts w:ascii="Times New Roman" w:eastAsia="Calibri" w:hAnsi="Times New Roman"/>
          <w:color w:val="244061" w:themeColor="accent1" w:themeShade="80"/>
          <w:sz w:val="24"/>
        </w:rPr>
        <w:t xml:space="preserve"> następujące sposoby usunięcia skutków naruszenia</w:t>
      </w:r>
      <w:r w:rsidRPr="00F17F19">
        <w:rPr>
          <w:rFonts w:ascii="Times New Roman" w:eastAsia="Calibri" w:hAnsi="Times New Roman"/>
          <w:color w:val="244061" w:themeColor="accent1" w:themeShade="80"/>
          <w:sz w:val="24"/>
        </w:rPr>
        <w:t>:</w:t>
      </w:r>
    </w:p>
    <w:p w:rsidR="005B7D71" w:rsidRPr="00902447" w:rsidRDefault="00F17F19" w:rsidP="005B7D71">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zakaz ponownego dokonania takiego czynu i odszkodowanie, w skrajnych przypadkach ograniczenie działalności gospodarczej</w:t>
      </w:r>
      <w:r w:rsidR="00C151B0">
        <w:rPr>
          <w:rFonts w:ascii="Times New Roman" w:eastAsia="Calibri" w:hAnsi="Times New Roman"/>
          <w:color w:val="244061" w:themeColor="accent1" w:themeShade="80"/>
          <w:sz w:val="24"/>
        </w:rPr>
        <w:t xml:space="preserve"> </w:t>
      </w:r>
      <w:r w:rsidRPr="00F17F19">
        <w:rPr>
          <w:rFonts w:ascii="Times New Roman" w:eastAsia="Calibri" w:hAnsi="Times New Roman"/>
          <w:color w:val="244061" w:themeColor="accent1" w:themeShade="80"/>
          <w:sz w:val="24"/>
        </w:rPr>
        <w:t>-</w:t>
      </w:r>
      <w:r w:rsidR="00C151B0">
        <w:rPr>
          <w:rFonts w:ascii="Times New Roman" w:eastAsia="Calibri" w:hAnsi="Times New Roman"/>
          <w:color w:val="244061" w:themeColor="accent1" w:themeShade="80"/>
          <w:sz w:val="24"/>
        </w:rPr>
        <w:t xml:space="preserve"> </w:t>
      </w:r>
      <w:r w:rsidRPr="00F17F19">
        <w:rPr>
          <w:rFonts w:ascii="Times New Roman" w:eastAsia="Calibri" w:hAnsi="Times New Roman"/>
          <w:color w:val="244061" w:themeColor="accent1" w:themeShade="80"/>
          <w:sz w:val="24"/>
        </w:rPr>
        <w:t>wskazane przez branżę wydawniczą</w:t>
      </w:r>
      <w:r w:rsidR="009C2B8F">
        <w:rPr>
          <w:rStyle w:val="Odwoanieprzypisudolnego"/>
          <w:rFonts w:ascii="Times New Roman" w:eastAsia="Calibri" w:hAnsi="Times New Roman"/>
          <w:color w:val="244061" w:themeColor="accent1" w:themeShade="80"/>
          <w:sz w:val="24"/>
        </w:rPr>
        <w:footnoteReference w:id="75"/>
      </w:r>
      <w:r w:rsidRPr="00F17F19">
        <w:rPr>
          <w:rFonts w:ascii="Times New Roman" w:eastAsia="Calibri" w:hAnsi="Times New Roman"/>
          <w:color w:val="244061" w:themeColor="accent1" w:themeShade="80"/>
          <w:sz w:val="24"/>
        </w:rPr>
        <w:t xml:space="preserve">; </w:t>
      </w:r>
    </w:p>
    <w:p w:rsidR="005B7D71" w:rsidRPr="00902447" w:rsidRDefault="00F17F19" w:rsidP="005B7D71">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przepadek narzędzi i materiałów służących do dokonania naruszeń</w:t>
      </w:r>
      <w:r w:rsidR="00C151B0">
        <w:rPr>
          <w:rFonts w:ascii="Times New Roman" w:eastAsia="Calibri" w:hAnsi="Times New Roman"/>
          <w:color w:val="244061" w:themeColor="accent1" w:themeShade="80"/>
          <w:sz w:val="24"/>
        </w:rPr>
        <w:t xml:space="preserve"> </w:t>
      </w:r>
      <w:r w:rsidRPr="00F17F19">
        <w:rPr>
          <w:rFonts w:ascii="Times New Roman" w:eastAsia="Calibri" w:hAnsi="Times New Roman"/>
          <w:color w:val="244061" w:themeColor="accent1" w:themeShade="80"/>
          <w:sz w:val="24"/>
        </w:rPr>
        <w:t>- wskazane przez organizację zajmującą się ochroną i zarządzanie</w:t>
      </w:r>
      <w:r w:rsidR="00A7138B">
        <w:rPr>
          <w:rFonts w:ascii="Times New Roman" w:eastAsia="Calibri" w:hAnsi="Times New Roman"/>
          <w:color w:val="244061" w:themeColor="accent1" w:themeShade="80"/>
          <w:sz w:val="24"/>
        </w:rPr>
        <w:t>m</w:t>
      </w:r>
      <w:r w:rsidRPr="00F17F19">
        <w:rPr>
          <w:rFonts w:ascii="Times New Roman" w:eastAsia="Calibri" w:hAnsi="Times New Roman"/>
          <w:color w:val="244061" w:themeColor="accent1" w:themeShade="80"/>
          <w:sz w:val="24"/>
        </w:rPr>
        <w:t xml:space="preserve"> praw autorskich</w:t>
      </w:r>
      <w:r w:rsidR="009C2B8F">
        <w:rPr>
          <w:rStyle w:val="Odwoanieprzypisudolnego"/>
          <w:rFonts w:ascii="Times New Roman" w:eastAsia="Calibri" w:hAnsi="Times New Roman"/>
          <w:color w:val="244061" w:themeColor="accent1" w:themeShade="80"/>
          <w:sz w:val="24"/>
        </w:rPr>
        <w:footnoteReference w:id="76"/>
      </w:r>
      <w:r w:rsidRPr="00F17F19">
        <w:rPr>
          <w:rFonts w:ascii="Times New Roman" w:eastAsia="Calibri" w:hAnsi="Times New Roman"/>
          <w:color w:val="244061" w:themeColor="accent1" w:themeShade="80"/>
          <w:sz w:val="24"/>
        </w:rPr>
        <w:t xml:space="preserve">; </w:t>
      </w:r>
    </w:p>
    <w:p w:rsidR="005B7D71" w:rsidRPr="00902447" w:rsidRDefault="00F17F19" w:rsidP="005B7D71">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utylizacja i wydanie uzyskanych korzyści</w:t>
      </w:r>
      <w:r w:rsidR="00C151B0">
        <w:rPr>
          <w:rFonts w:ascii="Times New Roman" w:eastAsia="Calibri" w:hAnsi="Times New Roman"/>
          <w:color w:val="244061" w:themeColor="accent1" w:themeShade="80"/>
          <w:sz w:val="24"/>
        </w:rPr>
        <w:t xml:space="preserve"> </w:t>
      </w:r>
      <w:r w:rsidRPr="00F17F19">
        <w:rPr>
          <w:rFonts w:ascii="Times New Roman" w:eastAsia="Calibri" w:hAnsi="Times New Roman"/>
          <w:color w:val="244061" w:themeColor="accent1" w:themeShade="80"/>
          <w:sz w:val="24"/>
        </w:rPr>
        <w:t>- wskazane przez organizację zajmującą się ochroną odmian roślin</w:t>
      </w:r>
      <w:r w:rsidR="009C2B8F">
        <w:rPr>
          <w:rStyle w:val="Odwoanieprzypisudolnego"/>
          <w:rFonts w:ascii="Times New Roman" w:eastAsia="Calibri" w:hAnsi="Times New Roman"/>
          <w:color w:val="244061" w:themeColor="accent1" w:themeShade="80"/>
          <w:sz w:val="24"/>
        </w:rPr>
        <w:footnoteReference w:id="77"/>
      </w:r>
      <w:r w:rsidRPr="00F17F19">
        <w:rPr>
          <w:rFonts w:ascii="Times New Roman" w:eastAsia="Calibri" w:hAnsi="Times New Roman"/>
          <w:color w:val="244061" w:themeColor="accent1" w:themeShade="80"/>
          <w:sz w:val="24"/>
        </w:rPr>
        <w:t>;</w:t>
      </w:r>
    </w:p>
    <w:p w:rsidR="005B7D71" w:rsidRPr="00902447" w:rsidRDefault="00F17F19" w:rsidP="005B7D71">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przywrócenie do stanu poprzedniego, o ile jest taka możliwość</w:t>
      </w:r>
      <w:r w:rsidR="00A94D99">
        <w:rPr>
          <w:rFonts w:ascii="Times New Roman" w:eastAsia="Calibri" w:hAnsi="Times New Roman"/>
          <w:color w:val="244061" w:themeColor="accent1" w:themeShade="80"/>
          <w:sz w:val="24"/>
        </w:rPr>
        <w:t xml:space="preserve"> -</w:t>
      </w:r>
      <w:r w:rsidRPr="00F17F19">
        <w:rPr>
          <w:sz w:val="24"/>
        </w:rPr>
        <w:t xml:space="preserve"> </w:t>
      </w:r>
      <w:r w:rsidR="00F926C6" w:rsidRPr="00902447">
        <w:rPr>
          <w:rFonts w:ascii="Times New Roman" w:eastAsia="Calibri" w:hAnsi="Times New Roman"/>
          <w:color w:val="244061" w:themeColor="accent1" w:themeShade="80"/>
          <w:sz w:val="24"/>
        </w:rPr>
        <w:t>wskazane przez organizację zajmującą się ochroną i zarządzanie</w:t>
      </w:r>
      <w:r w:rsidR="00C151B0">
        <w:rPr>
          <w:rFonts w:ascii="Times New Roman" w:eastAsia="Calibri" w:hAnsi="Times New Roman"/>
          <w:color w:val="244061" w:themeColor="accent1" w:themeShade="80"/>
          <w:sz w:val="24"/>
        </w:rPr>
        <w:t>m</w:t>
      </w:r>
      <w:r w:rsidR="00F926C6" w:rsidRPr="00902447">
        <w:rPr>
          <w:rFonts w:ascii="Times New Roman" w:eastAsia="Calibri" w:hAnsi="Times New Roman"/>
          <w:color w:val="244061" w:themeColor="accent1" w:themeShade="80"/>
          <w:sz w:val="24"/>
        </w:rPr>
        <w:t xml:space="preserve"> praw</w:t>
      </w:r>
      <w:r w:rsidR="00C151B0">
        <w:rPr>
          <w:rFonts w:ascii="Times New Roman" w:eastAsia="Calibri" w:hAnsi="Times New Roman"/>
          <w:color w:val="244061" w:themeColor="accent1" w:themeShade="80"/>
          <w:sz w:val="24"/>
        </w:rPr>
        <w:t>ami</w:t>
      </w:r>
      <w:r w:rsidR="00F926C6" w:rsidRPr="00902447">
        <w:rPr>
          <w:rFonts w:ascii="Times New Roman" w:eastAsia="Calibri" w:hAnsi="Times New Roman"/>
          <w:color w:val="244061" w:themeColor="accent1" w:themeShade="80"/>
          <w:sz w:val="24"/>
        </w:rPr>
        <w:t xml:space="preserve"> autorski</w:t>
      </w:r>
      <w:r w:rsidR="00C151B0">
        <w:rPr>
          <w:rFonts w:ascii="Times New Roman" w:eastAsia="Calibri" w:hAnsi="Times New Roman"/>
          <w:color w:val="244061" w:themeColor="accent1" w:themeShade="80"/>
          <w:sz w:val="24"/>
        </w:rPr>
        <w:t>mi</w:t>
      </w:r>
      <w:r w:rsidR="00F926C6" w:rsidRPr="00902447">
        <w:rPr>
          <w:rFonts w:ascii="Times New Roman" w:eastAsia="Calibri" w:hAnsi="Times New Roman"/>
          <w:color w:val="244061" w:themeColor="accent1" w:themeShade="80"/>
          <w:sz w:val="24"/>
        </w:rPr>
        <w:t xml:space="preserve"> do utworów architektonicznych</w:t>
      </w:r>
      <w:r w:rsidR="00A7138B">
        <w:rPr>
          <w:rStyle w:val="Odwoanieprzypisudolnego"/>
          <w:rFonts w:ascii="Times New Roman" w:eastAsia="Calibri" w:hAnsi="Times New Roman"/>
          <w:color w:val="244061" w:themeColor="accent1" w:themeShade="80"/>
          <w:sz w:val="24"/>
        </w:rPr>
        <w:footnoteReference w:id="78"/>
      </w:r>
      <w:r w:rsidR="005B7D71" w:rsidRPr="00902447">
        <w:rPr>
          <w:rFonts w:ascii="Times New Roman" w:eastAsia="Calibri" w:hAnsi="Times New Roman"/>
          <w:color w:val="244061" w:themeColor="accent1" w:themeShade="80"/>
          <w:sz w:val="24"/>
        </w:rPr>
        <w:t>;</w:t>
      </w:r>
    </w:p>
    <w:p w:rsidR="005B7D71" w:rsidRPr="00902447" w:rsidRDefault="005B7D71" w:rsidP="005B7D71">
      <w:pPr>
        <w:spacing w:before="60" w:after="60"/>
        <w:jc w:val="both"/>
        <w:rPr>
          <w:rFonts w:ascii="Times New Roman" w:eastAsia="Calibri" w:hAnsi="Times New Roman"/>
          <w:color w:val="244061" w:themeColor="accent1" w:themeShade="80"/>
          <w:sz w:val="24"/>
        </w:rPr>
      </w:pPr>
      <w:r w:rsidRPr="00902447">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odszkodowanie, które pełni funkcję rekompensacyjną i odstraszającą przed dalszymi naruszeniami</w:t>
      </w:r>
      <w:r w:rsidR="00C151B0">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 wskazane przez organizację reprezentującą producentów oprogramowania i sprzętu komputerowego</w:t>
      </w:r>
      <w:r w:rsidR="00A7138B">
        <w:rPr>
          <w:rStyle w:val="Odwoanieprzypisudolnego"/>
          <w:rFonts w:ascii="Times New Roman" w:eastAsia="Calibri" w:hAnsi="Times New Roman"/>
          <w:color w:val="244061" w:themeColor="accent1" w:themeShade="80"/>
          <w:sz w:val="24"/>
        </w:rPr>
        <w:footnoteReference w:id="79"/>
      </w:r>
      <w:r w:rsidR="00F17F19" w:rsidRPr="00F17F19">
        <w:rPr>
          <w:rFonts w:ascii="Times New Roman" w:eastAsia="Calibri" w:hAnsi="Times New Roman"/>
          <w:color w:val="244061" w:themeColor="accent1" w:themeShade="80"/>
          <w:sz w:val="24"/>
        </w:rPr>
        <w:t xml:space="preserve">. </w:t>
      </w:r>
    </w:p>
    <w:p w:rsidR="005B7D71" w:rsidRPr="00902447" w:rsidRDefault="005B7D71" w:rsidP="005B7D71">
      <w:pPr>
        <w:spacing w:before="60" w:after="60"/>
        <w:jc w:val="both"/>
        <w:rPr>
          <w:rFonts w:ascii="Times New Roman" w:eastAsia="Calibri" w:hAnsi="Times New Roman"/>
          <w:color w:val="244061" w:themeColor="accent1" w:themeShade="80"/>
          <w:sz w:val="24"/>
        </w:rPr>
      </w:pPr>
    </w:p>
    <w:p w:rsidR="005B7D71" w:rsidRPr="00902447" w:rsidRDefault="00F17F19" w:rsidP="005B7D71">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Pojawił</w:t>
      </w:r>
      <w:r w:rsidR="009C2B8F">
        <w:rPr>
          <w:rFonts w:ascii="Times New Roman" w:eastAsia="Calibri" w:hAnsi="Times New Roman"/>
          <w:color w:val="244061" w:themeColor="accent1" w:themeShade="80"/>
          <w:sz w:val="24"/>
        </w:rPr>
        <w:t>a</w:t>
      </w:r>
      <w:r w:rsidRPr="00F17F19">
        <w:rPr>
          <w:rFonts w:ascii="Times New Roman" w:eastAsia="Calibri" w:hAnsi="Times New Roman"/>
          <w:color w:val="244061" w:themeColor="accent1" w:themeShade="80"/>
          <w:sz w:val="24"/>
        </w:rPr>
        <w:t xml:space="preserve"> się opini</w:t>
      </w:r>
      <w:r w:rsidR="009C2B8F">
        <w:rPr>
          <w:rFonts w:ascii="Times New Roman" w:eastAsia="Calibri" w:hAnsi="Times New Roman"/>
          <w:color w:val="244061" w:themeColor="accent1" w:themeShade="80"/>
          <w:sz w:val="24"/>
        </w:rPr>
        <w:t>a</w:t>
      </w:r>
      <w:r w:rsidRPr="00F17F19">
        <w:rPr>
          <w:rFonts w:ascii="Times New Roman" w:eastAsia="Calibri" w:hAnsi="Times New Roman"/>
          <w:color w:val="244061" w:themeColor="accent1" w:themeShade="80"/>
          <w:sz w:val="24"/>
        </w:rPr>
        <w:t>, że przekazanie na cele charytatywne byłoby szkodliwe ze względu na to, że stanowiłoby swego rodzaju przyzwolenie na naruszanie praw wyłącznych</w:t>
      </w:r>
      <w:r w:rsidR="009C2B8F">
        <w:rPr>
          <w:rStyle w:val="Odwoanieprzypisudolnego"/>
          <w:rFonts w:ascii="Times New Roman" w:eastAsia="Calibri" w:hAnsi="Times New Roman"/>
          <w:color w:val="244061" w:themeColor="accent1" w:themeShade="80"/>
          <w:sz w:val="24"/>
        </w:rPr>
        <w:footnoteReference w:id="80"/>
      </w:r>
      <w:r w:rsidRPr="00F17F19">
        <w:rPr>
          <w:rFonts w:ascii="Times New Roman" w:eastAsia="Calibri" w:hAnsi="Times New Roman"/>
          <w:color w:val="244061" w:themeColor="accent1" w:themeShade="80"/>
          <w:sz w:val="24"/>
        </w:rPr>
        <w:t>.</w:t>
      </w:r>
    </w:p>
    <w:p w:rsidR="005B7D71" w:rsidRPr="00902447" w:rsidRDefault="005B7D71" w:rsidP="005B7D71">
      <w:pPr>
        <w:spacing w:before="60" w:after="60"/>
        <w:jc w:val="both"/>
        <w:rPr>
          <w:rFonts w:ascii="Times New Roman" w:eastAsia="Calibri" w:hAnsi="Times New Roman"/>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Czy spotkali się Państwo z sytuacją, w której orzeczenie w sprawie usunięcia skutków naruszenia nie zostało wykonane? Jakie były konsekwencje tej sytuacji? Jakiego rodzaju sankcje powinny być stosowane w takich przypadkach?</w:t>
      </w:r>
    </w:p>
    <w:p w:rsidR="005B7D71" w:rsidRDefault="005B7D71" w:rsidP="005B7D71">
      <w:pPr>
        <w:spacing w:before="60" w:after="60"/>
        <w:jc w:val="both"/>
        <w:rPr>
          <w:rFonts w:ascii="Times New Roman" w:eastAsia="Calibri" w:hAnsi="Times New Roman"/>
          <w:color w:val="244061" w:themeColor="accent1" w:themeShade="80"/>
          <w:sz w:val="24"/>
        </w:rPr>
      </w:pPr>
    </w:p>
    <w:p w:rsidR="00143B79" w:rsidRDefault="00143B79" w:rsidP="005B7D71">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Z konsultacji wynika, iż w praktyce występują sytuację, w których orzeczenie w sp</w:t>
      </w:r>
      <w:r w:rsidR="00A94D99">
        <w:rPr>
          <w:rFonts w:ascii="Times New Roman" w:eastAsia="Calibri" w:hAnsi="Times New Roman"/>
          <w:color w:val="244061" w:themeColor="accent1" w:themeShade="80"/>
          <w:sz w:val="24"/>
        </w:rPr>
        <w:t>r</w:t>
      </w:r>
      <w:r>
        <w:rPr>
          <w:rFonts w:ascii="Times New Roman" w:eastAsia="Calibri" w:hAnsi="Times New Roman"/>
          <w:color w:val="244061" w:themeColor="accent1" w:themeShade="80"/>
          <w:sz w:val="24"/>
        </w:rPr>
        <w:t>awie usunięcia skutków naruszenia nie jest wykonywane</w:t>
      </w:r>
      <w:r>
        <w:rPr>
          <w:rStyle w:val="Odwoanieprzypisudolnego"/>
          <w:rFonts w:ascii="Times New Roman" w:eastAsia="Calibri" w:hAnsi="Times New Roman"/>
          <w:color w:val="244061" w:themeColor="accent1" w:themeShade="80"/>
          <w:sz w:val="24"/>
        </w:rPr>
        <w:footnoteReference w:id="81"/>
      </w:r>
      <w:r>
        <w:rPr>
          <w:rFonts w:ascii="Times New Roman" w:eastAsia="Calibri" w:hAnsi="Times New Roman"/>
          <w:color w:val="244061" w:themeColor="accent1" w:themeShade="80"/>
          <w:sz w:val="24"/>
        </w:rPr>
        <w:t xml:space="preserve">. Konsekwencją takiej sytuacji jest zastosowanie przez sąd art. 1049, 1050, 1050¹ </w:t>
      </w:r>
      <w:r w:rsidR="00C13C7F" w:rsidRPr="00C13C7F">
        <w:rPr>
          <w:rFonts w:ascii="Times New Roman" w:eastAsia="Calibri" w:hAnsi="Times New Roman"/>
          <w:color w:val="244061" w:themeColor="accent1" w:themeShade="80"/>
          <w:sz w:val="24"/>
        </w:rPr>
        <w:t>k.p.c.</w:t>
      </w:r>
      <w:r w:rsidR="00E9071E">
        <w:rPr>
          <w:rFonts w:ascii="Times New Roman" w:eastAsia="Calibri" w:hAnsi="Times New Roman"/>
          <w:color w:val="244061" w:themeColor="accent1" w:themeShade="80"/>
          <w:sz w:val="24"/>
        </w:rPr>
        <w:t xml:space="preserve"> </w:t>
      </w:r>
      <w:r>
        <w:rPr>
          <w:rFonts w:ascii="Times New Roman" w:eastAsia="Calibri" w:hAnsi="Times New Roman"/>
          <w:color w:val="244061" w:themeColor="accent1" w:themeShade="80"/>
          <w:sz w:val="24"/>
        </w:rPr>
        <w:t>Stosując wymienione przepisy</w:t>
      </w:r>
      <w:r w:rsidR="00A94D99">
        <w:rPr>
          <w:rFonts w:ascii="Times New Roman" w:eastAsia="Calibri" w:hAnsi="Times New Roman"/>
          <w:color w:val="244061" w:themeColor="accent1" w:themeShade="80"/>
          <w:sz w:val="24"/>
        </w:rPr>
        <w:t>,</w:t>
      </w:r>
      <w:r>
        <w:rPr>
          <w:rFonts w:ascii="Times New Roman" w:eastAsia="Calibri" w:hAnsi="Times New Roman"/>
          <w:color w:val="244061" w:themeColor="accent1" w:themeShade="80"/>
          <w:sz w:val="24"/>
        </w:rPr>
        <w:t xml:space="preserve"> sąd może zezwolić na wykonanie orzeczenia przez uprawnionego na koszt dłużnika, nałożyć na dłużnika grzywnę lub zagrozić nakazaniem mu zapłaty określonej sumy pieniężnej za każdy dzień zwłoki w przypadku, gdy wykonanie orzeczenia zależy wyłącznie od woli</w:t>
      </w:r>
      <w:r w:rsidR="00A94D99">
        <w:rPr>
          <w:rFonts w:ascii="Times New Roman" w:eastAsia="Calibri" w:hAnsi="Times New Roman"/>
          <w:color w:val="244061" w:themeColor="accent1" w:themeShade="80"/>
          <w:sz w:val="24"/>
        </w:rPr>
        <w:t xml:space="preserve"> zobowiązanego. W przypadku nie</w:t>
      </w:r>
      <w:r>
        <w:rPr>
          <w:rFonts w:ascii="Times New Roman" w:eastAsia="Calibri" w:hAnsi="Times New Roman"/>
          <w:color w:val="244061" w:themeColor="accent1" w:themeShade="80"/>
          <w:sz w:val="24"/>
        </w:rPr>
        <w:t>zapłacenia grzywny sąd może zamienić ją na areszt</w:t>
      </w:r>
      <w:r w:rsidR="00922045">
        <w:rPr>
          <w:rFonts w:ascii="Times New Roman" w:eastAsia="Calibri" w:hAnsi="Times New Roman"/>
          <w:color w:val="244061" w:themeColor="accent1" w:themeShade="80"/>
          <w:sz w:val="24"/>
        </w:rPr>
        <w:t xml:space="preserve">. </w:t>
      </w:r>
    </w:p>
    <w:p w:rsidR="00922045" w:rsidRPr="00902447" w:rsidRDefault="00922045" w:rsidP="005B7D71">
      <w:pPr>
        <w:spacing w:before="60" w:after="60"/>
        <w:jc w:val="both"/>
        <w:rPr>
          <w:rFonts w:ascii="Times New Roman" w:eastAsia="Calibri" w:hAnsi="Times New Roman"/>
          <w:color w:val="244061" w:themeColor="accent1" w:themeShade="80"/>
          <w:sz w:val="24"/>
        </w:rPr>
      </w:pPr>
    </w:p>
    <w:p w:rsidR="005B7D71" w:rsidRPr="00902447" w:rsidRDefault="00F17F19" w:rsidP="005B7D71">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Postulowano</w:t>
      </w:r>
      <w:r w:rsidR="00922045">
        <w:rPr>
          <w:rFonts w:ascii="Times New Roman" w:eastAsia="Calibri" w:hAnsi="Times New Roman"/>
          <w:color w:val="244061" w:themeColor="accent1" w:themeShade="80"/>
          <w:sz w:val="24"/>
        </w:rPr>
        <w:t xml:space="preserve"> również</w:t>
      </w:r>
      <w:r w:rsidRPr="00F17F19">
        <w:rPr>
          <w:rFonts w:ascii="Times New Roman" w:eastAsia="Calibri" w:hAnsi="Times New Roman"/>
          <w:color w:val="244061" w:themeColor="accent1" w:themeShade="80"/>
          <w:sz w:val="24"/>
        </w:rPr>
        <w:t>, aby orzeczenia w sprawie usunięcia skutków naruszenia były egzekwowanie z równ</w:t>
      </w:r>
      <w:r w:rsidR="004E21FD">
        <w:rPr>
          <w:rFonts w:ascii="Times New Roman" w:eastAsia="Calibri" w:hAnsi="Times New Roman"/>
          <w:color w:val="244061" w:themeColor="accent1" w:themeShade="80"/>
          <w:sz w:val="24"/>
        </w:rPr>
        <w:t>ą</w:t>
      </w:r>
      <w:r w:rsidRPr="00F17F19">
        <w:rPr>
          <w:rFonts w:ascii="Times New Roman" w:eastAsia="Calibri" w:hAnsi="Times New Roman"/>
          <w:color w:val="244061" w:themeColor="accent1" w:themeShade="80"/>
          <w:sz w:val="24"/>
        </w:rPr>
        <w:t xml:space="preserve"> surowością, co wyroki nakazujące zapłatę</w:t>
      </w:r>
      <w:r w:rsidR="00922045">
        <w:rPr>
          <w:rStyle w:val="Odwoanieprzypisudolnego"/>
          <w:rFonts w:ascii="Times New Roman" w:eastAsia="Calibri" w:hAnsi="Times New Roman"/>
          <w:color w:val="244061" w:themeColor="accent1" w:themeShade="80"/>
          <w:sz w:val="24"/>
        </w:rPr>
        <w:footnoteReference w:id="82"/>
      </w:r>
      <w:r w:rsidRPr="00F17F19">
        <w:rPr>
          <w:rFonts w:ascii="Times New Roman" w:eastAsia="Calibri" w:hAnsi="Times New Roman"/>
          <w:color w:val="244061" w:themeColor="accent1" w:themeShade="80"/>
          <w:sz w:val="24"/>
        </w:rPr>
        <w:t>.</w:t>
      </w:r>
    </w:p>
    <w:p w:rsidR="005B7D71" w:rsidRPr="00902447" w:rsidRDefault="005B7D71" w:rsidP="005B7D71">
      <w:pPr>
        <w:spacing w:before="60" w:after="60"/>
        <w:jc w:val="both"/>
        <w:rPr>
          <w:rFonts w:ascii="Times New Roman" w:eastAsia="Calibri" w:hAnsi="Times New Roman"/>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Czy Państwa zdaniem zasadne byłoby umożliwienie innego rodzaju rozporządzania towarami naruszającymi prawo, np. zutylizowania celem ponownego użycia materiałów albo przekazania na cele charytatywne? Czy dopuszczalność tego rodzaju działań powinna być uzależniona od zgody podmiotu uprawnionego?</w:t>
      </w:r>
    </w:p>
    <w:p w:rsidR="00EC1C22" w:rsidRPr="00902447" w:rsidRDefault="00EC1C22" w:rsidP="00EC1C22">
      <w:pPr>
        <w:spacing w:before="60" w:after="60"/>
        <w:ind w:left="410"/>
        <w:jc w:val="both"/>
        <w:rPr>
          <w:rFonts w:ascii="Times New Roman" w:eastAsia="Calibri" w:hAnsi="Times New Roman"/>
          <w:color w:val="244061" w:themeColor="accent1" w:themeShade="80"/>
          <w:sz w:val="24"/>
        </w:rPr>
      </w:pPr>
    </w:p>
    <w:p w:rsidR="00F17F19" w:rsidRPr="00F17F19" w:rsidRDefault="00F17F19" w:rsidP="00F17F19">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Większość podmiotów wyraziła opinię, że zasadne</w:t>
      </w:r>
      <w:r w:rsidR="00C151B0" w:rsidRPr="00C151B0">
        <w:rPr>
          <w:rFonts w:ascii="Times New Roman" w:eastAsia="Calibri" w:hAnsi="Times New Roman"/>
          <w:color w:val="244061" w:themeColor="accent1" w:themeShade="80"/>
          <w:sz w:val="24"/>
        </w:rPr>
        <w:t xml:space="preserve"> </w:t>
      </w:r>
      <w:r w:rsidR="00C151B0" w:rsidRPr="00F17F19">
        <w:rPr>
          <w:rFonts w:ascii="Times New Roman" w:eastAsia="Calibri" w:hAnsi="Times New Roman"/>
          <w:color w:val="244061" w:themeColor="accent1" w:themeShade="80"/>
          <w:sz w:val="24"/>
        </w:rPr>
        <w:t>byłoby</w:t>
      </w:r>
      <w:r w:rsidRPr="00F17F19">
        <w:rPr>
          <w:rFonts w:ascii="Times New Roman" w:eastAsia="Calibri" w:hAnsi="Times New Roman"/>
          <w:color w:val="244061" w:themeColor="accent1" w:themeShade="80"/>
          <w:sz w:val="24"/>
        </w:rPr>
        <w:t xml:space="preserve"> innego rodzaju rozporządzenie towarami naruszającymi prawo. </w:t>
      </w:r>
      <w:r w:rsidR="00922045">
        <w:rPr>
          <w:rFonts w:ascii="Times New Roman" w:eastAsia="Calibri" w:hAnsi="Times New Roman"/>
          <w:color w:val="244061" w:themeColor="accent1" w:themeShade="80"/>
          <w:sz w:val="24"/>
        </w:rPr>
        <w:t>S</w:t>
      </w:r>
      <w:r w:rsidRPr="00F17F19">
        <w:rPr>
          <w:rFonts w:ascii="Times New Roman" w:eastAsia="Calibri" w:hAnsi="Times New Roman"/>
          <w:color w:val="244061" w:themeColor="accent1" w:themeShade="80"/>
          <w:sz w:val="24"/>
        </w:rPr>
        <w:t>posób rozporządzenia powinien być uzależniony od rodzaju naruszonego prawa</w:t>
      </w:r>
      <w:r w:rsidR="00922045">
        <w:rPr>
          <w:rFonts w:ascii="Times New Roman" w:eastAsia="Calibri" w:hAnsi="Times New Roman"/>
          <w:color w:val="244061" w:themeColor="accent1" w:themeShade="80"/>
          <w:sz w:val="24"/>
        </w:rPr>
        <w:t xml:space="preserve"> oraz od rodzaju towaru</w:t>
      </w:r>
      <w:r w:rsidRPr="00F17F19">
        <w:rPr>
          <w:rFonts w:ascii="Times New Roman" w:eastAsia="Calibri" w:hAnsi="Times New Roman"/>
          <w:color w:val="244061" w:themeColor="accent1" w:themeShade="80"/>
          <w:sz w:val="24"/>
        </w:rPr>
        <w:t xml:space="preserve">. Jako pożądane </w:t>
      </w:r>
      <w:r w:rsidR="00922045">
        <w:rPr>
          <w:rFonts w:ascii="Times New Roman" w:eastAsia="Calibri" w:hAnsi="Times New Roman"/>
          <w:color w:val="244061" w:themeColor="accent1" w:themeShade="80"/>
          <w:sz w:val="24"/>
        </w:rPr>
        <w:t>sposoby</w:t>
      </w:r>
      <w:r w:rsidR="00922045" w:rsidRPr="00F17F19">
        <w:rPr>
          <w:rFonts w:ascii="Times New Roman" w:eastAsia="Calibri" w:hAnsi="Times New Roman"/>
          <w:color w:val="244061" w:themeColor="accent1" w:themeShade="80"/>
          <w:sz w:val="24"/>
        </w:rPr>
        <w:t xml:space="preserve"> </w:t>
      </w:r>
      <w:r w:rsidRPr="00F17F19">
        <w:rPr>
          <w:rFonts w:ascii="Times New Roman" w:eastAsia="Calibri" w:hAnsi="Times New Roman"/>
          <w:color w:val="244061" w:themeColor="accent1" w:themeShade="80"/>
          <w:sz w:val="24"/>
        </w:rPr>
        <w:t xml:space="preserve">rozporządzenia </w:t>
      </w:r>
      <w:r w:rsidR="00922045" w:rsidRPr="00922045">
        <w:rPr>
          <w:rFonts w:ascii="Times New Roman" w:eastAsia="Calibri" w:hAnsi="Times New Roman"/>
          <w:color w:val="244061" w:themeColor="accent1" w:themeShade="80"/>
          <w:sz w:val="24"/>
        </w:rPr>
        <w:t>towarami naruszającymi prawo</w:t>
      </w:r>
      <w:r w:rsidRPr="00F17F19">
        <w:rPr>
          <w:rFonts w:ascii="Times New Roman" w:eastAsia="Calibri" w:hAnsi="Times New Roman"/>
          <w:color w:val="244061" w:themeColor="accent1" w:themeShade="80"/>
          <w:sz w:val="24"/>
        </w:rPr>
        <w:t xml:space="preserve"> wskazano:</w:t>
      </w:r>
    </w:p>
    <w:p w:rsidR="00862F33" w:rsidRPr="00902447" w:rsidRDefault="00F17F19" w:rsidP="00EC1C22">
      <w:pPr>
        <w:spacing w:before="60" w:after="60"/>
        <w:ind w:left="41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xml:space="preserve">- </w:t>
      </w:r>
      <w:r w:rsidR="00A94D99">
        <w:rPr>
          <w:rFonts w:ascii="Times New Roman" w:eastAsia="Calibri" w:hAnsi="Times New Roman"/>
          <w:color w:val="244061" w:themeColor="accent1" w:themeShade="80"/>
          <w:sz w:val="24"/>
        </w:rPr>
        <w:t xml:space="preserve">utylizację - </w:t>
      </w:r>
      <w:r w:rsidR="00392E55">
        <w:rPr>
          <w:rFonts w:ascii="Times New Roman" w:eastAsia="Calibri" w:hAnsi="Times New Roman"/>
          <w:color w:val="244061" w:themeColor="accent1" w:themeShade="80"/>
          <w:sz w:val="24"/>
        </w:rPr>
        <w:t xml:space="preserve">w </w:t>
      </w:r>
      <w:r w:rsidRPr="00F17F19">
        <w:rPr>
          <w:rFonts w:ascii="Times New Roman" w:eastAsia="Calibri" w:hAnsi="Times New Roman"/>
          <w:color w:val="244061" w:themeColor="accent1" w:themeShade="80"/>
          <w:sz w:val="24"/>
        </w:rPr>
        <w:t>przypadku materiału siewnego</w:t>
      </w:r>
      <w:r w:rsidR="00DF7745">
        <w:rPr>
          <w:rStyle w:val="Odwoanieprzypisudolnego"/>
          <w:rFonts w:ascii="Times New Roman" w:eastAsia="Calibri" w:hAnsi="Times New Roman"/>
          <w:color w:val="244061" w:themeColor="accent1" w:themeShade="80"/>
          <w:sz w:val="24"/>
        </w:rPr>
        <w:footnoteReference w:id="83"/>
      </w:r>
      <w:r w:rsidRPr="00F17F19">
        <w:rPr>
          <w:rFonts w:ascii="Times New Roman" w:eastAsia="Calibri" w:hAnsi="Times New Roman"/>
          <w:color w:val="244061" w:themeColor="accent1" w:themeShade="80"/>
          <w:sz w:val="24"/>
        </w:rPr>
        <w:t xml:space="preserve">; </w:t>
      </w:r>
    </w:p>
    <w:p w:rsidR="00E31D6F" w:rsidRPr="00902447" w:rsidRDefault="00F17F19" w:rsidP="00EC1C22">
      <w:pPr>
        <w:spacing w:before="60" w:after="60"/>
        <w:ind w:left="41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w:t>
      </w:r>
      <w:r w:rsidR="00392E55">
        <w:rPr>
          <w:rFonts w:ascii="Times New Roman" w:eastAsia="Calibri" w:hAnsi="Times New Roman"/>
          <w:color w:val="244061" w:themeColor="accent1" w:themeShade="80"/>
          <w:sz w:val="24"/>
        </w:rPr>
        <w:t xml:space="preserve"> u</w:t>
      </w:r>
      <w:r w:rsidRPr="00F17F19">
        <w:rPr>
          <w:rFonts w:ascii="Times New Roman" w:eastAsia="Calibri" w:hAnsi="Times New Roman"/>
          <w:color w:val="244061" w:themeColor="accent1" w:themeShade="80"/>
          <w:sz w:val="24"/>
        </w:rPr>
        <w:t>tylizację</w:t>
      </w:r>
      <w:r w:rsidR="00DF7745">
        <w:rPr>
          <w:rFonts w:ascii="Times New Roman" w:eastAsia="Calibri" w:hAnsi="Times New Roman"/>
          <w:color w:val="244061" w:themeColor="accent1" w:themeShade="80"/>
          <w:sz w:val="24"/>
        </w:rPr>
        <w:t xml:space="preserve"> </w:t>
      </w:r>
      <w:r w:rsidR="00DF7745" w:rsidRPr="00DF7745">
        <w:rPr>
          <w:rFonts w:ascii="Times New Roman" w:eastAsia="Calibri" w:hAnsi="Times New Roman"/>
          <w:color w:val="244061" w:themeColor="accent1" w:themeShade="80"/>
          <w:sz w:val="24"/>
        </w:rPr>
        <w:t>celem ponownego użycia materiałów</w:t>
      </w:r>
      <w:r w:rsidRPr="00F17F19">
        <w:rPr>
          <w:rFonts w:ascii="Times New Roman" w:eastAsia="Calibri" w:hAnsi="Times New Roman"/>
          <w:color w:val="244061" w:themeColor="accent1" w:themeShade="80"/>
          <w:sz w:val="24"/>
        </w:rPr>
        <w:t xml:space="preserve"> wskazywano również jako zasadny</w:t>
      </w:r>
      <w:r w:rsidR="00DF7745">
        <w:rPr>
          <w:rFonts w:ascii="Times New Roman" w:eastAsia="Calibri" w:hAnsi="Times New Roman"/>
          <w:color w:val="244061" w:themeColor="accent1" w:themeShade="80"/>
          <w:sz w:val="24"/>
        </w:rPr>
        <w:t xml:space="preserve"> sposób</w:t>
      </w:r>
      <w:r w:rsidRPr="00F17F19">
        <w:rPr>
          <w:rFonts w:ascii="Times New Roman" w:eastAsia="Calibri" w:hAnsi="Times New Roman"/>
          <w:color w:val="244061" w:themeColor="accent1" w:themeShade="80"/>
          <w:sz w:val="24"/>
        </w:rPr>
        <w:t xml:space="preserve"> rozp</w:t>
      </w:r>
      <w:r w:rsidR="00392E55">
        <w:rPr>
          <w:rFonts w:ascii="Times New Roman" w:eastAsia="Calibri" w:hAnsi="Times New Roman"/>
          <w:color w:val="244061" w:themeColor="accent1" w:themeShade="80"/>
          <w:sz w:val="24"/>
        </w:rPr>
        <w:t>o</w:t>
      </w:r>
      <w:r w:rsidRPr="00F17F19">
        <w:rPr>
          <w:rFonts w:ascii="Times New Roman" w:eastAsia="Calibri" w:hAnsi="Times New Roman"/>
          <w:color w:val="244061" w:themeColor="accent1" w:themeShade="80"/>
          <w:sz w:val="24"/>
        </w:rPr>
        <w:t>rządzania towarami chronionymi prawami autorskimi</w:t>
      </w:r>
      <w:r w:rsidR="00DF7745">
        <w:rPr>
          <w:rFonts w:ascii="Times New Roman" w:eastAsia="Calibri" w:hAnsi="Times New Roman"/>
          <w:color w:val="244061" w:themeColor="accent1" w:themeShade="80"/>
          <w:sz w:val="24"/>
        </w:rPr>
        <w:t xml:space="preserve"> lub prawami pokrewnymi</w:t>
      </w:r>
      <w:r w:rsidR="00DF7745">
        <w:rPr>
          <w:rStyle w:val="Odwoanieprzypisudolnego"/>
          <w:rFonts w:ascii="Times New Roman" w:eastAsia="Calibri" w:hAnsi="Times New Roman"/>
          <w:color w:val="244061" w:themeColor="accent1" w:themeShade="80"/>
          <w:sz w:val="24"/>
        </w:rPr>
        <w:footnoteReference w:id="84"/>
      </w:r>
      <w:r w:rsidRPr="00F17F19">
        <w:rPr>
          <w:rFonts w:ascii="Times New Roman" w:eastAsia="Calibri" w:hAnsi="Times New Roman"/>
          <w:color w:val="244061" w:themeColor="accent1" w:themeShade="80"/>
          <w:sz w:val="24"/>
        </w:rPr>
        <w:t>;</w:t>
      </w:r>
      <w:r w:rsidR="004128EA">
        <w:rPr>
          <w:rFonts w:ascii="Times New Roman" w:eastAsia="Calibri" w:hAnsi="Times New Roman"/>
          <w:color w:val="244061" w:themeColor="accent1" w:themeShade="80"/>
          <w:sz w:val="24"/>
        </w:rPr>
        <w:t xml:space="preserve"> </w:t>
      </w:r>
      <w:r w:rsidR="00A94D99">
        <w:rPr>
          <w:rFonts w:ascii="Times New Roman" w:eastAsia="Calibri" w:hAnsi="Times New Roman"/>
          <w:color w:val="244061" w:themeColor="accent1" w:themeShade="80"/>
          <w:sz w:val="24"/>
        </w:rPr>
        <w:br/>
        <w:t xml:space="preserve">- </w:t>
      </w:r>
      <w:r w:rsidR="004128EA">
        <w:rPr>
          <w:rFonts w:ascii="Times New Roman" w:eastAsia="Calibri" w:hAnsi="Times New Roman"/>
          <w:color w:val="244061" w:themeColor="accent1" w:themeShade="80"/>
          <w:sz w:val="24"/>
        </w:rPr>
        <w:t>innym rozwiązaniem, na które wskazywano w odniesieniu do tego rodzaju tow</w:t>
      </w:r>
      <w:r w:rsidR="00A94D99">
        <w:rPr>
          <w:rFonts w:ascii="Times New Roman" w:eastAsia="Calibri" w:hAnsi="Times New Roman"/>
          <w:color w:val="244061" w:themeColor="accent1" w:themeShade="80"/>
          <w:sz w:val="24"/>
        </w:rPr>
        <w:t>a</w:t>
      </w:r>
      <w:r w:rsidR="004128EA">
        <w:rPr>
          <w:rFonts w:ascii="Times New Roman" w:eastAsia="Calibri" w:hAnsi="Times New Roman"/>
          <w:color w:val="244061" w:themeColor="accent1" w:themeShade="80"/>
          <w:sz w:val="24"/>
        </w:rPr>
        <w:t xml:space="preserve">rów, jest </w:t>
      </w:r>
      <w:r w:rsidR="004128EA" w:rsidRPr="00F17F19">
        <w:rPr>
          <w:rFonts w:ascii="Times New Roman" w:eastAsia="Calibri" w:hAnsi="Times New Roman"/>
          <w:color w:val="244061" w:themeColor="accent1" w:themeShade="80"/>
          <w:sz w:val="24"/>
        </w:rPr>
        <w:t>przekazanie</w:t>
      </w:r>
      <w:r w:rsidR="004128EA">
        <w:rPr>
          <w:rFonts w:ascii="Times New Roman" w:eastAsia="Calibri" w:hAnsi="Times New Roman"/>
          <w:color w:val="244061" w:themeColor="accent1" w:themeShade="80"/>
          <w:sz w:val="24"/>
        </w:rPr>
        <w:t xml:space="preserve"> bezprawnie wytworzonych egzemplarzy utworów</w:t>
      </w:r>
      <w:r w:rsidR="004128EA" w:rsidRPr="00F17F19">
        <w:rPr>
          <w:rFonts w:ascii="Times New Roman" w:eastAsia="Calibri" w:hAnsi="Times New Roman"/>
          <w:color w:val="244061" w:themeColor="accent1" w:themeShade="80"/>
          <w:sz w:val="24"/>
        </w:rPr>
        <w:t xml:space="preserve"> do bibliotek, mediatek</w:t>
      </w:r>
      <w:r w:rsidR="004128EA">
        <w:rPr>
          <w:rStyle w:val="Odwoanieprzypisudolnego"/>
          <w:rFonts w:ascii="Times New Roman" w:eastAsia="Calibri" w:hAnsi="Times New Roman"/>
          <w:color w:val="244061" w:themeColor="accent1" w:themeShade="80"/>
          <w:sz w:val="24"/>
        </w:rPr>
        <w:footnoteReference w:id="85"/>
      </w:r>
      <w:r w:rsidR="004128EA">
        <w:rPr>
          <w:rFonts w:ascii="Times New Roman" w:eastAsia="Calibri" w:hAnsi="Times New Roman"/>
          <w:color w:val="244061" w:themeColor="accent1" w:themeShade="80"/>
          <w:sz w:val="24"/>
        </w:rPr>
        <w:t>;</w:t>
      </w:r>
    </w:p>
    <w:p w:rsidR="00EC1C22" w:rsidRPr="00902447" w:rsidRDefault="00F17F19" w:rsidP="00C151B0">
      <w:pPr>
        <w:spacing w:before="60" w:after="60"/>
        <w:ind w:left="41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w:t>
      </w:r>
      <w:r w:rsidR="00392E55">
        <w:rPr>
          <w:rFonts w:ascii="Times New Roman" w:eastAsia="Calibri" w:hAnsi="Times New Roman"/>
          <w:color w:val="244061" w:themeColor="accent1" w:themeShade="80"/>
          <w:sz w:val="24"/>
        </w:rPr>
        <w:t xml:space="preserve"> w</w:t>
      </w:r>
      <w:r w:rsidRPr="00F17F19">
        <w:rPr>
          <w:rFonts w:ascii="Times New Roman" w:eastAsia="Calibri" w:hAnsi="Times New Roman"/>
          <w:color w:val="244061" w:themeColor="accent1" w:themeShade="80"/>
          <w:sz w:val="24"/>
        </w:rPr>
        <w:t xml:space="preserve"> przypadku</w:t>
      </w:r>
      <w:r w:rsidR="00A94D99">
        <w:rPr>
          <w:rFonts w:ascii="Times New Roman" w:eastAsia="Calibri" w:hAnsi="Times New Roman"/>
          <w:color w:val="244061" w:themeColor="accent1" w:themeShade="80"/>
          <w:sz w:val="24"/>
        </w:rPr>
        <w:t xml:space="preserve"> naruszenia prawa do</w:t>
      </w:r>
      <w:r w:rsidRPr="00F17F19">
        <w:rPr>
          <w:rFonts w:ascii="Times New Roman" w:eastAsia="Calibri" w:hAnsi="Times New Roman"/>
          <w:color w:val="244061" w:themeColor="accent1" w:themeShade="80"/>
          <w:sz w:val="24"/>
        </w:rPr>
        <w:t xml:space="preserve"> znaków towarowych - przekazanie na cele charytatywne</w:t>
      </w:r>
      <w:r w:rsidR="00392E55">
        <w:rPr>
          <w:rFonts w:ascii="Times New Roman" w:eastAsia="Calibri" w:hAnsi="Times New Roman"/>
          <w:color w:val="244061" w:themeColor="accent1" w:themeShade="80"/>
          <w:sz w:val="24"/>
        </w:rPr>
        <w:t xml:space="preserve"> </w:t>
      </w:r>
      <w:r w:rsidRPr="00F17F19">
        <w:rPr>
          <w:rFonts w:ascii="Times New Roman" w:eastAsia="Calibri" w:hAnsi="Times New Roman"/>
          <w:color w:val="244061" w:themeColor="accent1" w:themeShade="80"/>
          <w:sz w:val="24"/>
        </w:rPr>
        <w:t>(jednak podkreślono, iż powinno się to odbyć po uprzednim usunięciu podrobionych znaków towarowych)</w:t>
      </w:r>
      <w:r w:rsidR="00922045">
        <w:rPr>
          <w:rStyle w:val="Odwoanieprzypisudolnego"/>
          <w:rFonts w:ascii="Times New Roman" w:eastAsia="Calibri" w:hAnsi="Times New Roman"/>
          <w:color w:val="244061" w:themeColor="accent1" w:themeShade="80"/>
          <w:sz w:val="24"/>
        </w:rPr>
        <w:footnoteReference w:id="86"/>
      </w:r>
      <w:r w:rsidR="00392E55">
        <w:rPr>
          <w:rFonts w:ascii="Times New Roman" w:eastAsia="Calibri" w:hAnsi="Times New Roman"/>
          <w:color w:val="244061" w:themeColor="accent1" w:themeShade="80"/>
          <w:sz w:val="24"/>
        </w:rPr>
        <w:t>;</w:t>
      </w:r>
      <w:r w:rsidRPr="00F17F19">
        <w:rPr>
          <w:rFonts w:ascii="Times New Roman" w:eastAsia="Calibri" w:hAnsi="Times New Roman"/>
          <w:color w:val="244061" w:themeColor="accent1" w:themeShade="80"/>
          <w:sz w:val="24"/>
        </w:rPr>
        <w:t xml:space="preserve"> przy czym</w:t>
      </w:r>
      <w:r w:rsidR="00A94D99">
        <w:rPr>
          <w:rFonts w:ascii="Times New Roman" w:eastAsia="Calibri" w:hAnsi="Times New Roman"/>
          <w:color w:val="244061" w:themeColor="accent1" w:themeShade="80"/>
          <w:sz w:val="24"/>
        </w:rPr>
        <w:t xml:space="preserve"> </w:t>
      </w:r>
      <w:r w:rsidRPr="00F17F19">
        <w:rPr>
          <w:rFonts w:ascii="Times New Roman" w:eastAsia="Calibri" w:hAnsi="Times New Roman"/>
          <w:color w:val="244061" w:themeColor="accent1" w:themeShade="80"/>
          <w:sz w:val="24"/>
        </w:rPr>
        <w:t>niektóre podmioty (niezależnie od kategorii praw) wskazywały,</w:t>
      </w:r>
      <w:r w:rsidR="00392E55">
        <w:rPr>
          <w:rFonts w:ascii="Times New Roman" w:eastAsia="Calibri" w:hAnsi="Times New Roman"/>
          <w:color w:val="244061" w:themeColor="accent1" w:themeShade="80"/>
          <w:sz w:val="24"/>
        </w:rPr>
        <w:t xml:space="preserve"> </w:t>
      </w:r>
      <w:r w:rsidR="00A94D99" w:rsidRPr="00F17F19">
        <w:rPr>
          <w:rFonts w:ascii="Times New Roman" w:eastAsia="Calibri" w:hAnsi="Times New Roman"/>
          <w:color w:val="244061" w:themeColor="accent1" w:themeShade="80"/>
          <w:sz w:val="24"/>
        </w:rPr>
        <w:t>że</w:t>
      </w:r>
      <w:r w:rsidR="00A94D99">
        <w:rPr>
          <w:rFonts w:ascii="Times New Roman" w:eastAsia="Calibri" w:hAnsi="Times New Roman"/>
          <w:color w:val="244061" w:themeColor="accent1" w:themeShade="80"/>
          <w:sz w:val="24"/>
        </w:rPr>
        <w:t xml:space="preserve"> </w:t>
      </w:r>
      <w:r w:rsidR="00392E55">
        <w:rPr>
          <w:rFonts w:ascii="Times New Roman" w:eastAsia="Calibri" w:hAnsi="Times New Roman"/>
          <w:color w:val="244061" w:themeColor="accent1" w:themeShade="80"/>
          <w:sz w:val="24"/>
        </w:rPr>
        <w:t>przekazanie na cele charytatywne</w:t>
      </w:r>
      <w:r w:rsidRPr="00F17F19">
        <w:rPr>
          <w:rFonts w:ascii="Times New Roman" w:eastAsia="Calibri" w:hAnsi="Times New Roman"/>
          <w:color w:val="244061" w:themeColor="accent1" w:themeShade="80"/>
          <w:sz w:val="24"/>
        </w:rPr>
        <w:t xml:space="preserve"> nie jest właściw</w:t>
      </w:r>
      <w:r w:rsidR="00392E55">
        <w:rPr>
          <w:rFonts w:ascii="Times New Roman" w:eastAsia="Calibri" w:hAnsi="Times New Roman"/>
          <w:color w:val="244061" w:themeColor="accent1" w:themeShade="80"/>
          <w:sz w:val="24"/>
        </w:rPr>
        <w:t>ym</w:t>
      </w:r>
      <w:r w:rsidRPr="00F17F19">
        <w:rPr>
          <w:rFonts w:ascii="Times New Roman" w:eastAsia="Calibri" w:hAnsi="Times New Roman"/>
          <w:color w:val="244061" w:themeColor="accent1" w:themeShade="80"/>
          <w:sz w:val="24"/>
        </w:rPr>
        <w:t xml:space="preserve"> rozwiązanie</w:t>
      </w:r>
      <w:r w:rsidR="00392E55">
        <w:rPr>
          <w:rFonts w:ascii="Times New Roman" w:eastAsia="Calibri" w:hAnsi="Times New Roman"/>
          <w:color w:val="244061" w:themeColor="accent1" w:themeShade="80"/>
          <w:sz w:val="24"/>
        </w:rPr>
        <w:t>m, ponieważ jest to swego rodzaju przyzwolenie na naruszanie praw wyłącznych</w:t>
      </w:r>
      <w:r w:rsidR="00DF7745">
        <w:rPr>
          <w:rStyle w:val="Odwoanieprzypisudolnego"/>
          <w:rFonts w:ascii="Times New Roman" w:eastAsia="Calibri" w:hAnsi="Times New Roman"/>
          <w:color w:val="244061" w:themeColor="accent1" w:themeShade="80"/>
          <w:sz w:val="24"/>
        </w:rPr>
        <w:footnoteReference w:id="87"/>
      </w:r>
      <w:r w:rsidRPr="00F17F19">
        <w:rPr>
          <w:rFonts w:ascii="Times New Roman" w:eastAsia="Calibri" w:hAnsi="Times New Roman"/>
          <w:color w:val="244061" w:themeColor="accent1" w:themeShade="80"/>
          <w:sz w:val="24"/>
        </w:rPr>
        <w:t>.</w:t>
      </w:r>
    </w:p>
    <w:p w:rsidR="001D1E2D" w:rsidRPr="00902447" w:rsidRDefault="001D1E2D" w:rsidP="005B7D71">
      <w:pPr>
        <w:spacing w:before="60" w:after="60"/>
        <w:jc w:val="both"/>
        <w:rPr>
          <w:rFonts w:ascii="Times New Roman" w:eastAsia="Calibri" w:hAnsi="Times New Roman"/>
          <w:b/>
          <w:color w:val="244061" w:themeColor="accent1" w:themeShade="80"/>
          <w:sz w:val="24"/>
        </w:rPr>
      </w:pPr>
    </w:p>
    <w:p w:rsidR="001D1E2D" w:rsidRPr="00902447" w:rsidRDefault="00F17F19" w:rsidP="005B7D71">
      <w:pPr>
        <w:spacing w:before="60" w:after="60"/>
        <w:jc w:val="both"/>
        <w:rPr>
          <w:rFonts w:ascii="Times New Roman" w:eastAsia="Calibri" w:hAnsi="Times New Roman"/>
          <w:color w:val="auto"/>
          <w:sz w:val="24"/>
        </w:rPr>
      </w:pPr>
      <w:r w:rsidRPr="00F17F19">
        <w:rPr>
          <w:rFonts w:ascii="Times New Roman" w:eastAsia="Calibri" w:hAnsi="Times New Roman"/>
          <w:b/>
          <w:color w:val="244061" w:themeColor="accent1" w:themeShade="80"/>
          <w:sz w:val="24"/>
        </w:rPr>
        <w:t xml:space="preserve">W każdym wypadku wskazywano, że zgoda podmiotu uprawnionego jest niezbędna. </w:t>
      </w:r>
    </w:p>
    <w:p w:rsidR="00421603" w:rsidRPr="00902447" w:rsidRDefault="00421603" w:rsidP="0045749A">
      <w:pPr>
        <w:spacing w:before="60" w:after="60"/>
        <w:jc w:val="both"/>
        <w:rPr>
          <w:rFonts w:ascii="Times New Roman" w:eastAsia="Calibri" w:hAnsi="Times New Roman"/>
          <w:color w:val="auto"/>
          <w:sz w:val="24"/>
        </w:rPr>
      </w:pPr>
    </w:p>
    <w:p w:rsidR="00421603" w:rsidRPr="00902447" w:rsidRDefault="00421603" w:rsidP="0045749A">
      <w:pPr>
        <w:spacing w:before="60" w:after="60"/>
        <w:jc w:val="both"/>
        <w:rPr>
          <w:rFonts w:ascii="Times New Roman" w:eastAsia="Calibri" w:hAnsi="Times New Roman"/>
          <w:b/>
          <w:color w:val="auto"/>
          <w:sz w:val="24"/>
        </w:rPr>
      </w:pPr>
      <w:r w:rsidRPr="00902447">
        <w:rPr>
          <w:rFonts w:ascii="Times New Roman" w:eastAsia="Calibri" w:hAnsi="Times New Roman"/>
          <w:b/>
          <w:color w:val="auto"/>
          <w:sz w:val="24"/>
        </w:rPr>
        <w:t>VI. Odszkodowania</w:t>
      </w:r>
    </w:p>
    <w:p w:rsidR="00D30E5B" w:rsidRPr="00902447" w:rsidRDefault="00D30E5B" w:rsidP="0045749A">
      <w:pPr>
        <w:spacing w:before="60" w:after="60"/>
        <w:ind w:firstLine="720"/>
        <w:jc w:val="both"/>
        <w:rPr>
          <w:rFonts w:ascii="Times New Roman" w:eastAsia="Calibri" w:hAnsi="Times New Roman"/>
          <w:i/>
          <w:color w:val="auto"/>
          <w:sz w:val="24"/>
        </w:rPr>
      </w:pPr>
    </w:p>
    <w:p w:rsidR="00421603" w:rsidRPr="00902447" w:rsidRDefault="00F17F19" w:rsidP="0045749A">
      <w:pPr>
        <w:spacing w:before="60" w:after="60"/>
        <w:ind w:firstLine="720"/>
        <w:jc w:val="both"/>
        <w:rPr>
          <w:rFonts w:ascii="Times New Roman" w:eastAsia="Calibri" w:hAnsi="Times New Roman"/>
          <w:i/>
          <w:color w:val="auto"/>
          <w:sz w:val="24"/>
        </w:rPr>
      </w:pPr>
      <w:r w:rsidRPr="00F17F19">
        <w:rPr>
          <w:rFonts w:ascii="Times New Roman" w:eastAsia="Calibri" w:hAnsi="Times New Roman"/>
          <w:i/>
          <w:color w:val="auto"/>
          <w:sz w:val="24"/>
        </w:rPr>
        <w:t>Art. 13 dyrektywy określa dwa sposoby naprawienia szkody poniesionej w związku z naruszeniem praw własności intelektualnej:</w:t>
      </w:r>
    </w:p>
    <w:p w:rsidR="00421603" w:rsidRPr="00902447" w:rsidRDefault="00F17F19" w:rsidP="0045749A">
      <w:pPr>
        <w:numPr>
          <w:ilvl w:val="0"/>
          <w:numId w:val="29"/>
        </w:numPr>
        <w:spacing w:before="60" w:after="60"/>
        <w:jc w:val="both"/>
        <w:rPr>
          <w:rFonts w:ascii="Times New Roman" w:eastAsia="Calibri" w:hAnsi="Times New Roman"/>
          <w:i/>
          <w:color w:val="auto"/>
          <w:sz w:val="24"/>
        </w:rPr>
      </w:pPr>
      <w:r w:rsidRPr="00F17F19">
        <w:rPr>
          <w:rFonts w:ascii="Times New Roman" w:eastAsia="Calibri" w:hAnsi="Times New Roman"/>
          <w:i/>
          <w:color w:val="auto"/>
          <w:sz w:val="24"/>
        </w:rPr>
        <w:t>poprzez zapłatę odszkodowania w wysokości uwzględniającej wszystkie właściwe aspekty, w tym poniesione negatywne skutki ekonomiczne z utraconymi zyskami włącznie i zysk bezpodstawnie osiągnięty przez naruszającego, a w szczególnych przypadkach także aspekty niemajątkowe, takie jak np. uszczerbek moralny;</w:t>
      </w:r>
    </w:p>
    <w:p w:rsidR="00421603" w:rsidRPr="00902447" w:rsidRDefault="00F17F19" w:rsidP="0045749A">
      <w:pPr>
        <w:numPr>
          <w:ilvl w:val="0"/>
          <w:numId w:val="29"/>
        </w:numPr>
        <w:spacing w:before="60" w:after="60"/>
        <w:jc w:val="both"/>
        <w:rPr>
          <w:rFonts w:ascii="Times New Roman" w:eastAsia="Calibri" w:hAnsi="Times New Roman"/>
          <w:i/>
          <w:color w:val="auto"/>
          <w:sz w:val="24"/>
        </w:rPr>
      </w:pPr>
      <w:r w:rsidRPr="00F17F19">
        <w:rPr>
          <w:rFonts w:ascii="Times New Roman" w:eastAsia="Calibri" w:hAnsi="Times New Roman"/>
          <w:i/>
          <w:color w:val="auto"/>
          <w:sz w:val="24"/>
        </w:rPr>
        <w:t xml:space="preserve">poprzez zapłatę odszkodowania ryczałtowego, określonego na podstawie elementów takich jak przynajmniej suma opłat licencyjnych, honorariów autorskich lub opłat </w:t>
      </w:r>
      <w:r w:rsidRPr="00F17F19">
        <w:rPr>
          <w:rFonts w:ascii="Times New Roman" w:eastAsia="Calibri" w:hAnsi="Times New Roman"/>
          <w:i/>
          <w:color w:val="auto"/>
          <w:sz w:val="24"/>
        </w:rPr>
        <w:lastRenderedPageBreak/>
        <w:t>należnych w przypadku korzystania z danego dobra intelektualnego zgodnie z prawem.</w:t>
      </w:r>
    </w:p>
    <w:p w:rsidR="00421603" w:rsidRPr="00902447" w:rsidRDefault="00F17F19" w:rsidP="0045749A">
      <w:pPr>
        <w:spacing w:before="60" w:after="60"/>
        <w:ind w:firstLine="720"/>
        <w:jc w:val="both"/>
        <w:rPr>
          <w:rFonts w:ascii="Times New Roman" w:eastAsia="Calibri" w:hAnsi="Times New Roman"/>
          <w:i/>
          <w:color w:val="auto"/>
          <w:sz w:val="24"/>
        </w:rPr>
      </w:pPr>
      <w:r w:rsidRPr="00F17F19">
        <w:rPr>
          <w:rFonts w:ascii="Times New Roman" w:eastAsia="Calibri" w:hAnsi="Times New Roman"/>
          <w:i/>
          <w:color w:val="auto"/>
          <w:sz w:val="24"/>
        </w:rPr>
        <w:t xml:space="preserve">Zasady te znajdują odzwierciedlenie w polskich przepisach z zakresu praw własności intelektualnej. Do poszczególnych ustaw została wprowadzona regulacja, przewidująca możliwość żądania naprawienia szkody na zasadach ogólnych Kodeksu cywilnego albo zapłaty sumy pieniężnej w wysokości – w zależności od przedmiotu ochrony – jednokrotności lub wielokrotności stosownego wynagrodzenia lub opłaty licencyjnej (art. 79 ust. 1 pkt 3 </w:t>
      </w:r>
      <w:r w:rsidR="00C13C7F">
        <w:rPr>
          <w:rFonts w:ascii="Times New Roman" w:eastAsia="Calibri" w:hAnsi="Times New Roman"/>
          <w:i/>
          <w:color w:val="auto"/>
          <w:sz w:val="24"/>
        </w:rPr>
        <w:t>pr. aut.</w:t>
      </w:r>
      <w:r w:rsidRPr="00F17F19">
        <w:rPr>
          <w:rFonts w:ascii="Times New Roman" w:eastAsia="Calibri" w:hAnsi="Times New Roman"/>
          <w:i/>
          <w:color w:val="auto"/>
          <w:sz w:val="24"/>
        </w:rPr>
        <w:t xml:space="preserve">, art. 287 ust. 1 i art. 296 ust. 1 </w:t>
      </w:r>
      <w:r w:rsidR="00B15A73" w:rsidRPr="00B15A73">
        <w:rPr>
          <w:rFonts w:ascii="Times New Roman" w:eastAsia="Calibri" w:hAnsi="Times New Roman"/>
          <w:i/>
          <w:color w:val="auto"/>
          <w:sz w:val="24"/>
        </w:rPr>
        <w:t>p.w.p.</w:t>
      </w:r>
      <w:r w:rsidRPr="00F17F19">
        <w:rPr>
          <w:rFonts w:ascii="Times New Roman" w:eastAsia="Calibri" w:hAnsi="Times New Roman"/>
          <w:i/>
          <w:color w:val="auto"/>
          <w:sz w:val="24"/>
        </w:rPr>
        <w:t>, art. 11 ust. 1 pkt 3 ustawy o ochronie baz danych oraz art. 36a ust. 1 pkt 3 ustawy o ochronie odmian roślin).</w:t>
      </w:r>
    </w:p>
    <w:p w:rsidR="00421603" w:rsidRPr="00902447" w:rsidRDefault="00F17F19" w:rsidP="0045749A">
      <w:pPr>
        <w:spacing w:before="60" w:after="60"/>
        <w:ind w:firstLine="720"/>
        <w:jc w:val="both"/>
        <w:rPr>
          <w:rFonts w:ascii="Times New Roman" w:eastAsia="Calibri" w:hAnsi="Times New Roman"/>
          <w:bCs/>
          <w:i/>
          <w:color w:val="auto"/>
          <w:sz w:val="24"/>
        </w:rPr>
      </w:pPr>
      <w:r w:rsidRPr="00F17F19">
        <w:rPr>
          <w:rFonts w:ascii="Times New Roman" w:eastAsia="Calibri" w:hAnsi="Times New Roman"/>
          <w:bCs/>
          <w:i/>
          <w:color w:val="auto"/>
          <w:sz w:val="24"/>
        </w:rPr>
        <w:t xml:space="preserve">Ponadto, niezależnie od roszczenia o naprawienie szkody, uprawniony może żądać wydania uzyskanych korzyści (art. 79 ust. 1 pkt 4 </w:t>
      </w:r>
      <w:r w:rsidR="00C13C7F">
        <w:rPr>
          <w:rFonts w:ascii="Times New Roman" w:eastAsia="Calibri" w:hAnsi="Times New Roman"/>
          <w:bCs/>
          <w:i/>
          <w:color w:val="auto"/>
          <w:sz w:val="24"/>
        </w:rPr>
        <w:t>pr. aut.</w:t>
      </w:r>
      <w:r w:rsidRPr="00F17F19">
        <w:rPr>
          <w:rFonts w:ascii="Times New Roman" w:eastAsia="Calibri" w:hAnsi="Times New Roman"/>
          <w:bCs/>
          <w:i/>
          <w:color w:val="auto"/>
          <w:sz w:val="24"/>
        </w:rPr>
        <w:t xml:space="preserve">, art. 287 ust. 1 </w:t>
      </w:r>
      <w:r w:rsidRPr="00F17F19">
        <w:rPr>
          <w:rFonts w:ascii="Times New Roman" w:eastAsia="Calibri" w:hAnsi="Times New Roman"/>
          <w:bCs/>
          <w:i/>
          <w:color w:val="auto"/>
          <w:sz w:val="24"/>
        </w:rPr>
        <w:br/>
        <w:t xml:space="preserve">i art. 296 ust. 1 </w:t>
      </w:r>
      <w:r w:rsidR="00A0052B" w:rsidRPr="00A0052B">
        <w:rPr>
          <w:rFonts w:ascii="Times New Roman" w:eastAsia="Calibri" w:hAnsi="Times New Roman"/>
          <w:bCs/>
          <w:i/>
          <w:color w:val="auto"/>
          <w:sz w:val="24"/>
        </w:rPr>
        <w:t>p.w.p.</w:t>
      </w:r>
      <w:r w:rsidRPr="00F17F19">
        <w:rPr>
          <w:rFonts w:ascii="Times New Roman" w:eastAsia="Calibri" w:hAnsi="Times New Roman"/>
          <w:bCs/>
          <w:i/>
          <w:color w:val="auto"/>
          <w:sz w:val="24"/>
        </w:rPr>
        <w:t>, art. 11 ust. 1 pkt 4 ustawy o ochronie baz danych oraz art. 36a ust. 1 pkt 4 ustawy o ochronie odmian roślin).</w:t>
      </w:r>
    </w:p>
    <w:p w:rsidR="00D30E5B" w:rsidRPr="00902447" w:rsidRDefault="00D30E5B" w:rsidP="0045749A">
      <w:pPr>
        <w:spacing w:before="60" w:after="60"/>
        <w:ind w:firstLine="720"/>
        <w:jc w:val="both"/>
        <w:rPr>
          <w:rFonts w:ascii="Times New Roman" w:eastAsia="Calibri" w:hAnsi="Times New Roman"/>
          <w:bCs/>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W Państwa praktyce, jakie kryteria sądy najczęściej biorą pod uwagę</w:t>
      </w:r>
      <w:r w:rsidR="009174AF">
        <w:rPr>
          <w:rFonts w:ascii="Times New Roman" w:eastAsia="Calibri" w:hAnsi="Times New Roman"/>
          <w:color w:val="auto"/>
          <w:sz w:val="24"/>
        </w:rPr>
        <w:t>,</w:t>
      </w:r>
      <w:r w:rsidRPr="00F17F19">
        <w:rPr>
          <w:rFonts w:ascii="Times New Roman" w:eastAsia="Calibri" w:hAnsi="Times New Roman"/>
          <w:color w:val="auto"/>
          <w:sz w:val="24"/>
        </w:rPr>
        <w:t xml:space="preserve"> orzekając </w:t>
      </w:r>
      <w:r w:rsidRPr="00F17F19">
        <w:rPr>
          <w:rFonts w:ascii="Times New Roman" w:eastAsia="Calibri" w:hAnsi="Times New Roman"/>
          <w:color w:val="auto"/>
          <w:sz w:val="24"/>
        </w:rPr>
        <w:br/>
        <w:t>zapłatę odszkodowania na zasadach ogólnych Kodeksu cywilnego? W szczególności, czy brana jest pod uwagę możliwość i łatwość uzyskania legalnego dostępu do chronionego przedmiotu?</w:t>
      </w:r>
    </w:p>
    <w:p w:rsidR="009B61FC" w:rsidRPr="00902447" w:rsidRDefault="009B61FC" w:rsidP="009B61FC">
      <w:pPr>
        <w:spacing w:before="60" w:after="60"/>
        <w:jc w:val="both"/>
        <w:rPr>
          <w:rFonts w:ascii="Times New Roman" w:eastAsia="Calibri" w:hAnsi="Times New Roman"/>
          <w:color w:val="auto"/>
          <w:sz w:val="24"/>
        </w:rPr>
      </w:pPr>
    </w:p>
    <w:p w:rsidR="009B61FC" w:rsidRPr="00902447" w:rsidRDefault="00F17F19" w:rsidP="009B61FC">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W ramach konsultacji kilka podmiotów wskazało, że</w:t>
      </w:r>
      <w:r w:rsidRPr="00F17F19">
        <w:rPr>
          <w:color w:val="244061" w:themeColor="accent1" w:themeShade="80"/>
          <w:sz w:val="24"/>
        </w:rPr>
        <w:t xml:space="preserve"> </w:t>
      </w:r>
      <w:r w:rsidR="009B61FC" w:rsidRPr="00902447">
        <w:rPr>
          <w:rFonts w:ascii="Times New Roman" w:eastAsia="Calibri" w:hAnsi="Times New Roman"/>
          <w:color w:val="244061" w:themeColor="accent1" w:themeShade="80"/>
          <w:sz w:val="24"/>
        </w:rPr>
        <w:t>z uwagi na problemy z dochodzeniem odszkodowania na zasadach ogólnych Kodeksu cywilnego, częściej dochodzi się jednokrotności lub wielokrotności wynagrodzenia, które byłoby należne tytułem udzie</w:t>
      </w:r>
      <w:r w:rsidR="00DB3930" w:rsidRPr="00902447">
        <w:rPr>
          <w:rFonts w:ascii="Times New Roman" w:eastAsia="Calibri" w:hAnsi="Times New Roman"/>
          <w:color w:val="244061" w:themeColor="accent1" w:themeShade="80"/>
          <w:sz w:val="24"/>
        </w:rPr>
        <w:t>lenia przez uprawnionego zgody na korzystanie z utworu</w:t>
      </w:r>
      <w:r w:rsidR="00C92D24">
        <w:rPr>
          <w:rStyle w:val="Odwoanieprzypisudolnego"/>
          <w:rFonts w:ascii="Times New Roman" w:eastAsia="Calibri" w:hAnsi="Times New Roman"/>
          <w:color w:val="244061" w:themeColor="accent1" w:themeShade="80"/>
          <w:sz w:val="24"/>
        </w:rPr>
        <w:footnoteReference w:id="88"/>
      </w:r>
      <w:r w:rsidR="00DB3930" w:rsidRPr="00902447">
        <w:rPr>
          <w:rFonts w:ascii="Times New Roman" w:eastAsia="Calibri" w:hAnsi="Times New Roman"/>
          <w:color w:val="244061" w:themeColor="accent1" w:themeShade="80"/>
          <w:sz w:val="24"/>
        </w:rPr>
        <w:t xml:space="preserve">. </w:t>
      </w:r>
    </w:p>
    <w:p w:rsidR="00DB3930" w:rsidRPr="00902447" w:rsidRDefault="00DB3930" w:rsidP="009B61FC">
      <w:pPr>
        <w:spacing w:before="60" w:after="60"/>
        <w:jc w:val="both"/>
        <w:rPr>
          <w:rFonts w:ascii="Times New Roman" w:eastAsia="Calibri" w:hAnsi="Times New Roman"/>
          <w:color w:val="244061" w:themeColor="accent1" w:themeShade="80"/>
          <w:sz w:val="24"/>
        </w:rPr>
      </w:pPr>
    </w:p>
    <w:p w:rsidR="00DB3930" w:rsidRPr="00902447" w:rsidRDefault="00C92D24" w:rsidP="009B61FC">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xml:space="preserve">Natomiast, w przypadku zasądzenia </w:t>
      </w:r>
      <w:r w:rsidRPr="00C92D24">
        <w:rPr>
          <w:rFonts w:ascii="Times New Roman" w:eastAsia="Calibri" w:hAnsi="Times New Roman"/>
          <w:color w:val="244061" w:themeColor="accent1" w:themeShade="80"/>
          <w:sz w:val="24"/>
        </w:rPr>
        <w:t>odszkodowania na zasadach ogólnych Kodeksu cywilnego</w:t>
      </w:r>
      <w:r w:rsidR="00B00399">
        <w:rPr>
          <w:rFonts w:ascii="Times New Roman" w:eastAsia="Calibri" w:hAnsi="Times New Roman"/>
          <w:color w:val="244061" w:themeColor="accent1" w:themeShade="80"/>
          <w:sz w:val="24"/>
        </w:rPr>
        <w:t>,</w:t>
      </w:r>
      <w:r w:rsidRPr="00C92D24" w:rsidDel="00C92D24">
        <w:rPr>
          <w:rFonts w:ascii="Times New Roman" w:eastAsia="Calibri" w:hAnsi="Times New Roman"/>
          <w:color w:val="244061" w:themeColor="accent1" w:themeShade="80"/>
          <w:sz w:val="24"/>
        </w:rPr>
        <w:t xml:space="preserve"> </w:t>
      </w:r>
      <w:r w:rsidR="00B00399" w:rsidRPr="00F17F19">
        <w:rPr>
          <w:rFonts w:ascii="Times New Roman" w:eastAsia="Calibri" w:hAnsi="Times New Roman"/>
          <w:color w:val="244061" w:themeColor="accent1" w:themeShade="80"/>
          <w:sz w:val="24"/>
        </w:rPr>
        <w:t>sądy</w:t>
      </w:r>
      <w:r w:rsidR="00B00399" w:rsidRPr="00F17F19" w:rsidDel="00C92D24">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 xml:space="preserve"> </w:t>
      </w:r>
      <w:r w:rsidR="00B00399" w:rsidRPr="00F17F19">
        <w:rPr>
          <w:rFonts w:ascii="Times New Roman" w:eastAsia="Calibri" w:hAnsi="Times New Roman"/>
          <w:color w:val="244061" w:themeColor="accent1" w:themeShade="80"/>
          <w:sz w:val="24"/>
        </w:rPr>
        <w:t>najczęściej biorą pod uwagę wysokość poniesionej szkody i to, jak długo trwało naruszenie</w:t>
      </w:r>
      <w:r w:rsidR="00B00399">
        <w:rPr>
          <w:rStyle w:val="Odwoanieprzypisudolnego"/>
          <w:rFonts w:ascii="Times New Roman" w:eastAsia="Calibri" w:hAnsi="Times New Roman"/>
          <w:color w:val="244061" w:themeColor="accent1" w:themeShade="80"/>
          <w:sz w:val="24"/>
        </w:rPr>
        <w:footnoteReference w:id="89"/>
      </w:r>
      <w:r w:rsidR="00B00399">
        <w:rPr>
          <w:rFonts w:ascii="Times New Roman" w:eastAsia="Calibri" w:hAnsi="Times New Roman"/>
          <w:color w:val="244061" w:themeColor="accent1" w:themeShade="80"/>
          <w:sz w:val="24"/>
        </w:rPr>
        <w:t xml:space="preserve">. Wysokość poniesionej szkody jest z reguły </w:t>
      </w:r>
      <w:r w:rsidR="00F17F19" w:rsidRPr="00F17F19">
        <w:rPr>
          <w:rFonts w:ascii="Times New Roman" w:eastAsia="Calibri" w:hAnsi="Times New Roman"/>
          <w:color w:val="244061" w:themeColor="accent1" w:themeShade="80"/>
          <w:sz w:val="24"/>
        </w:rPr>
        <w:t>ograniczon</w:t>
      </w:r>
      <w:r w:rsidR="00B00399">
        <w:rPr>
          <w:rFonts w:ascii="Times New Roman" w:eastAsia="Calibri" w:hAnsi="Times New Roman"/>
          <w:color w:val="244061" w:themeColor="accent1" w:themeShade="80"/>
          <w:sz w:val="24"/>
        </w:rPr>
        <w:t>a</w:t>
      </w:r>
      <w:r w:rsidR="00F17F19" w:rsidRPr="00F17F19">
        <w:rPr>
          <w:rFonts w:ascii="Times New Roman" w:eastAsia="Calibri" w:hAnsi="Times New Roman"/>
          <w:color w:val="244061" w:themeColor="accent1" w:themeShade="80"/>
          <w:sz w:val="24"/>
        </w:rPr>
        <w:t xml:space="preserve"> do liczby egzemplarzy znalezionych u naruszyciela</w:t>
      </w:r>
      <w:r w:rsidR="00B00399">
        <w:rPr>
          <w:rFonts w:ascii="Times New Roman" w:eastAsia="Calibri" w:hAnsi="Times New Roman"/>
          <w:color w:val="244061" w:themeColor="accent1" w:themeShade="80"/>
          <w:sz w:val="24"/>
        </w:rPr>
        <w:t xml:space="preserve">. Powyższy sposób wyliczenia odszkodowania jest z reguły </w:t>
      </w:r>
      <w:r w:rsidR="00F17F19" w:rsidRPr="00F17F19">
        <w:rPr>
          <w:rFonts w:ascii="Times New Roman" w:eastAsia="Calibri" w:hAnsi="Times New Roman"/>
          <w:color w:val="244061" w:themeColor="accent1" w:themeShade="80"/>
          <w:sz w:val="24"/>
        </w:rPr>
        <w:t>nieadekwatn</w:t>
      </w:r>
      <w:r w:rsidR="00B00399">
        <w:rPr>
          <w:rFonts w:ascii="Times New Roman" w:eastAsia="Calibri" w:hAnsi="Times New Roman"/>
          <w:color w:val="244061" w:themeColor="accent1" w:themeShade="80"/>
          <w:sz w:val="24"/>
        </w:rPr>
        <w:t>y</w:t>
      </w:r>
      <w:r w:rsidR="00F17F19" w:rsidRPr="00F17F19">
        <w:rPr>
          <w:rFonts w:ascii="Times New Roman" w:eastAsia="Calibri" w:hAnsi="Times New Roman"/>
          <w:color w:val="244061" w:themeColor="accent1" w:themeShade="80"/>
          <w:sz w:val="24"/>
        </w:rPr>
        <w:t xml:space="preserve"> do skutków</w:t>
      </w:r>
      <w:r w:rsidR="00D543A0">
        <w:rPr>
          <w:rFonts w:ascii="Times New Roman" w:eastAsia="Calibri" w:hAnsi="Times New Roman"/>
          <w:color w:val="244061" w:themeColor="accent1" w:themeShade="80"/>
          <w:sz w:val="24"/>
        </w:rPr>
        <w:t xml:space="preserve"> naruszenia</w:t>
      </w:r>
      <w:r w:rsidR="00B00399">
        <w:rPr>
          <w:rFonts w:ascii="Times New Roman" w:eastAsia="Calibri" w:hAnsi="Times New Roman"/>
          <w:color w:val="244061" w:themeColor="accent1" w:themeShade="80"/>
          <w:sz w:val="24"/>
        </w:rPr>
        <w:t>.</w:t>
      </w:r>
      <w:r w:rsidR="00F17F19" w:rsidRPr="00F17F19">
        <w:rPr>
          <w:rFonts w:ascii="Times New Roman" w:eastAsia="Calibri" w:hAnsi="Times New Roman"/>
          <w:color w:val="244061" w:themeColor="accent1" w:themeShade="80"/>
          <w:sz w:val="24"/>
        </w:rPr>
        <w:t xml:space="preserve"> </w:t>
      </w:r>
      <w:r w:rsidR="00B00399">
        <w:rPr>
          <w:rFonts w:ascii="Times New Roman" w:eastAsia="Calibri" w:hAnsi="Times New Roman"/>
          <w:color w:val="244061" w:themeColor="accent1" w:themeShade="80"/>
          <w:sz w:val="24"/>
        </w:rPr>
        <w:t xml:space="preserve"> </w:t>
      </w:r>
      <w:r w:rsidR="00D543A0">
        <w:rPr>
          <w:rFonts w:ascii="Times New Roman" w:eastAsia="Calibri" w:hAnsi="Times New Roman"/>
          <w:color w:val="244061" w:themeColor="accent1" w:themeShade="80"/>
          <w:sz w:val="24"/>
        </w:rPr>
        <w:t>Nie ulega b</w:t>
      </w:r>
      <w:r w:rsidR="00B00399">
        <w:rPr>
          <w:rFonts w:ascii="Times New Roman" w:eastAsia="Calibri" w:hAnsi="Times New Roman"/>
          <w:color w:val="244061" w:themeColor="accent1" w:themeShade="80"/>
          <w:sz w:val="24"/>
        </w:rPr>
        <w:t xml:space="preserve">owiem wątpliwości, iż w </w:t>
      </w:r>
      <w:r w:rsidR="00F17F19" w:rsidRPr="00F17F19">
        <w:rPr>
          <w:rFonts w:ascii="Times New Roman" w:eastAsia="Calibri" w:hAnsi="Times New Roman"/>
          <w:color w:val="244061" w:themeColor="accent1" w:themeShade="80"/>
          <w:sz w:val="24"/>
        </w:rPr>
        <w:t xml:space="preserve">dobie </w:t>
      </w:r>
      <w:r w:rsidR="00B00399">
        <w:rPr>
          <w:rFonts w:ascii="Times New Roman" w:eastAsia="Calibri" w:hAnsi="Times New Roman"/>
          <w:color w:val="244061" w:themeColor="accent1" w:themeShade="80"/>
          <w:sz w:val="24"/>
        </w:rPr>
        <w:t>i</w:t>
      </w:r>
      <w:r w:rsidR="00F17F19" w:rsidRPr="00F17F19">
        <w:rPr>
          <w:rFonts w:ascii="Times New Roman" w:eastAsia="Calibri" w:hAnsi="Times New Roman"/>
          <w:color w:val="244061" w:themeColor="accent1" w:themeShade="80"/>
          <w:sz w:val="24"/>
        </w:rPr>
        <w:t>nternetu powinny być brane pod uwagę takie czynniki jak</w:t>
      </w:r>
      <w:r w:rsidR="00D543A0">
        <w:rPr>
          <w:rFonts w:ascii="Times New Roman" w:eastAsia="Calibri" w:hAnsi="Times New Roman"/>
          <w:color w:val="244061" w:themeColor="accent1" w:themeShade="80"/>
          <w:sz w:val="24"/>
        </w:rPr>
        <w:t xml:space="preserve"> np.</w:t>
      </w:r>
      <w:r w:rsidR="00F17F19" w:rsidRPr="00F17F19">
        <w:rPr>
          <w:rFonts w:ascii="Times New Roman" w:eastAsia="Calibri" w:hAnsi="Times New Roman"/>
          <w:color w:val="244061" w:themeColor="accent1" w:themeShade="80"/>
          <w:sz w:val="24"/>
        </w:rPr>
        <w:t xml:space="preserve"> zakres rozpowszechniania</w:t>
      </w:r>
      <w:r w:rsidR="00B00399">
        <w:rPr>
          <w:rFonts w:ascii="Times New Roman" w:eastAsia="Calibri" w:hAnsi="Times New Roman"/>
          <w:color w:val="244061" w:themeColor="accent1" w:themeShade="80"/>
          <w:sz w:val="24"/>
        </w:rPr>
        <w:t xml:space="preserve"> oraz</w:t>
      </w:r>
      <w:r w:rsidR="00B00399" w:rsidRPr="00F17F19">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liczba pobrań</w:t>
      </w:r>
      <w:r w:rsidR="00B00399">
        <w:rPr>
          <w:rFonts w:ascii="Times New Roman" w:eastAsia="Calibri" w:hAnsi="Times New Roman"/>
          <w:color w:val="244061" w:themeColor="accent1" w:themeShade="80"/>
          <w:sz w:val="24"/>
        </w:rPr>
        <w:t xml:space="preserve">. W praktyce </w:t>
      </w:r>
      <w:r w:rsidR="00F17F19" w:rsidRPr="00F17F19">
        <w:rPr>
          <w:rFonts w:ascii="Times New Roman" w:eastAsia="Calibri" w:hAnsi="Times New Roman"/>
          <w:color w:val="244061" w:themeColor="accent1" w:themeShade="80"/>
          <w:sz w:val="24"/>
        </w:rPr>
        <w:t xml:space="preserve"> jednak </w:t>
      </w:r>
      <w:r w:rsidR="00B00399">
        <w:rPr>
          <w:rFonts w:ascii="Times New Roman" w:eastAsia="Calibri" w:hAnsi="Times New Roman"/>
          <w:color w:val="244061" w:themeColor="accent1" w:themeShade="80"/>
          <w:sz w:val="24"/>
        </w:rPr>
        <w:t xml:space="preserve"> powyższe elementy są</w:t>
      </w:r>
      <w:r w:rsidR="00F17F19" w:rsidRPr="00F17F19">
        <w:rPr>
          <w:rFonts w:ascii="Times New Roman" w:eastAsia="Calibri" w:hAnsi="Times New Roman"/>
          <w:color w:val="244061" w:themeColor="accent1" w:themeShade="80"/>
          <w:sz w:val="24"/>
        </w:rPr>
        <w:t xml:space="preserve"> trudne do udowodnienia</w:t>
      </w:r>
      <w:r w:rsidR="00F524A3">
        <w:rPr>
          <w:rFonts w:ascii="Times New Roman" w:eastAsia="Calibri" w:hAnsi="Times New Roman"/>
          <w:color w:val="244061" w:themeColor="accent1" w:themeShade="80"/>
          <w:sz w:val="24"/>
        </w:rPr>
        <w:t>, a ich wykazanie staje</w:t>
      </w:r>
      <w:r w:rsidR="00B00399">
        <w:rPr>
          <w:rFonts w:ascii="Times New Roman" w:eastAsia="Calibri" w:hAnsi="Times New Roman"/>
          <w:color w:val="244061" w:themeColor="accent1" w:themeShade="80"/>
          <w:sz w:val="24"/>
        </w:rPr>
        <w:t xml:space="preserve"> się</w:t>
      </w:r>
      <w:r w:rsidR="00F17F19" w:rsidRPr="00F17F19">
        <w:rPr>
          <w:rFonts w:ascii="Times New Roman" w:eastAsia="Calibri" w:hAnsi="Times New Roman"/>
          <w:color w:val="244061" w:themeColor="accent1" w:themeShade="80"/>
          <w:sz w:val="24"/>
        </w:rPr>
        <w:t xml:space="preserve"> źródłem kolejnych kosztów</w:t>
      </w:r>
      <w:r>
        <w:rPr>
          <w:rStyle w:val="Odwoanieprzypisudolnego"/>
          <w:rFonts w:ascii="Times New Roman" w:eastAsia="Calibri" w:hAnsi="Times New Roman"/>
          <w:color w:val="244061" w:themeColor="accent1" w:themeShade="80"/>
          <w:sz w:val="24"/>
        </w:rPr>
        <w:footnoteReference w:id="90"/>
      </w:r>
      <w:r w:rsidR="00D543A0">
        <w:rPr>
          <w:rFonts w:ascii="Times New Roman" w:eastAsia="Calibri" w:hAnsi="Times New Roman"/>
          <w:color w:val="244061" w:themeColor="accent1" w:themeShade="80"/>
          <w:sz w:val="24"/>
        </w:rPr>
        <w:t xml:space="preserve">. </w:t>
      </w:r>
      <w:r w:rsidR="00D543A0" w:rsidRPr="00D543A0">
        <w:rPr>
          <w:rFonts w:ascii="Times New Roman" w:eastAsia="Calibri" w:hAnsi="Times New Roman"/>
          <w:color w:val="244061" w:themeColor="accent1" w:themeShade="80"/>
          <w:sz w:val="24"/>
        </w:rPr>
        <w:t>Zasygnalizowano też problem z ustal</w:t>
      </w:r>
      <w:r w:rsidR="004128EA">
        <w:rPr>
          <w:rFonts w:ascii="Times New Roman" w:eastAsia="Calibri" w:hAnsi="Times New Roman"/>
          <w:color w:val="244061" w:themeColor="accent1" w:themeShade="80"/>
          <w:sz w:val="24"/>
        </w:rPr>
        <w:t>a</w:t>
      </w:r>
      <w:r w:rsidR="00D543A0" w:rsidRPr="00D543A0">
        <w:rPr>
          <w:rFonts w:ascii="Times New Roman" w:eastAsia="Calibri" w:hAnsi="Times New Roman"/>
          <w:color w:val="244061" w:themeColor="accent1" w:themeShade="80"/>
          <w:sz w:val="24"/>
        </w:rPr>
        <w:t>niem zasad określania</w:t>
      </w:r>
      <w:r w:rsidR="002948DD">
        <w:rPr>
          <w:rFonts w:ascii="Times New Roman" w:eastAsia="Calibri" w:hAnsi="Times New Roman"/>
          <w:color w:val="244061" w:themeColor="accent1" w:themeShade="80"/>
          <w:sz w:val="24"/>
        </w:rPr>
        <w:t xml:space="preserve"> wysokości</w:t>
      </w:r>
      <w:r w:rsidR="00D543A0" w:rsidRPr="00D543A0">
        <w:rPr>
          <w:rFonts w:ascii="Times New Roman" w:eastAsia="Calibri" w:hAnsi="Times New Roman"/>
          <w:color w:val="244061" w:themeColor="accent1" w:themeShade="80"/>
          <w:sz w:val="24"/>
        </w:rPr>
        <w:t xml:space="preserve"> zadośćuczynienia w przypadku naruszenia autorskich praw osobistych</w:t>
      </w:r>
      <w:r w:rsidR="00D543A0">
        <w:rPr>
          <w:rStyle w:val="Odwoanieprzypisudolnego"/>
          <w:rFonts w:ascii="Times New Roman" w:eastAsia="Calibri" w:hAnsi="Times New Roman"/>
          <w:color w:val="244061" w:themeColor="accent1" w:themeShade="80"/>
          <w:sz w:val="24"/>
        </w:rPr>
        <w:footnoteReference w:id="91"/>
      </w:r>
      <w:r w:rsidR="00D543A0" w:rsidRPr="00D543A0">
        <w:rPr>
          <w:rFonts w:ascii="Times New Roman" w:eastAsia="Calibri" w:hAnsi="Times New Roman"/>
          <w:color w:val="244061" w:themeColor="accent1" w:themeShade="80"/>
          <w:sz w:val="24"/>
        </w:rPr>
        <w:t>.</w:t>
      </w:r>
    </w:p>
    <w:p w:rsidR="00DB3930" w:rsidRPr="00902447" w:rsidRDefault="00F17F19" w:rsidP="009B61FC">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Pojawił się ponadto pogląd</w:t>
      </w:r>
      <w:r w:rsidR="001B61A9">
        <w:rPr>
          <w:rFonts w:ascii="Times New Roman" w:eastAsia="Calibri" w:hAnsi="Times New Roman"/>
          <w:color w:val="244061" w:themeColor="accent1" w:themeShade="80"/>
          <w:sz w:val="24"/>
        </w:rPr>
        <w:t xml:space="preserve"> organizacji </w:t>
      </w:r>
      <w:r w:rsidR="00C92D24">
        <w:rPr>
          <w:rFonts w:ascii="Times New Roman" w:eastAsia="Calibri" w:hAnsi="Times New Roman"/>
          <w:color w:val="244061" w:themeColor="accent1" w:themeShade="80"/>
          <w:sz w:val="24"/>
        </w:rPr>
        <w:t>społecznej</w:t>
      </w:r>
      <w:r w:rsidRPr="00F17F19">
        <w:rPr>
          <w:rFonts w:ascii="Times New Roman" w:eastAsia="Calibri" w:hAnsi="Times New Roman"/>
          <w:color w:val="244061" w:themeColor="accent1" w:themeShade="80"/>
          <w:sz w:val="24"/>
        </w:rPr>
        <w:t>, zgodnie z którym działania mające na celu uczestnictwo w kulturze i upowszechnianie dóbr kultury powinny być traktowane odmiennie i łagodniej od innych naruszeń</w:t>
      </w:r>
      <w:r w:rsidR="00C92D24">
        <w:rPr>
          <w:rStyle w:val="Odwoanieprzypisudolnego"/>
          <w:rFonts w:ascii="Times New Roman" w:eastAsia="Calibri" w:hAnsi="Times New Roman"/>
          <w:color w:val="244061" w:themeColor="accent1" w:themeShade="80"/>
          <w:sz w:val="24"/>
        </w:rPr>
        <w:footnoteReference w:id="92"/>
      </w:r>
      <w:r w:rsidRPr="00F17F19">
        <w:rPr>
          <w:rFonts w:ascii="Times New Roman" w:eastAsia="Calibri" w:hAnsi="Times New Roman"/>
          <w:color w:val="244061" w:themeColor="accent1" w:themeShade="80"/>
          <w:sz w:val="24"/>
        </w:rPr>
        <w:t>.</w:t>
      </w:r>
    </w:p>
    <w:p w:rsidR="009B61FC" w:rsidRPr="00902447" w:rsidRDefault="009B61FC" w:rsidP="009B61FC">
      <w:pPr>
        <w:spacing w:before="60" w:after="60"/>
        <w:jc w:val="both"/>
        <w:rPr>
          <w:rFonts w:ascii="Times New Roman" w:eastAsia="Calibri" w:hAnsi="Times New Roman"/>
          <w:color w:val="auto"/>
          <w:sz w:val="24"/>
        </w:rPr>
      </w:pPr>
    </w:p>
    <w:p w:rsidR="008D14BF"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W jaki sposób określana jest wysokość korzyści uzyskanych przez naruszającego?</w:t>
      </w:r>
    </w:p>
    <w:p w:rsidR="00C81F3B" w:rsidRPr="00902447" w:rsidRDefault="00C81F3B" w:rsidP="00C81F3B">
      <w:pPr>
        <w:spacing w:before="60" w:after="60"/>
        <w:jc w:val="both"/>
        <w:rPr>
          <w:rFonts w:ascii="Times New Roman" w:eastAsia="Calibri" w:hAnsi="Times New Roman"/>
          <w:color w:val="244061" w:themeColor="accent1" w:themeShade="80"/>
          <w:sz w:val="24"/>
        </w:rPr>
      </w:pPr>
    </w:p>
    <w:p w:rsidR="00C81F3B" w:rsidRDefault="004F08DA" w:rsidP="00C81F3B">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lastRenderedPageBreak/>
        <w:t>Z przeprowadzonych konsultacji wynika, iż sądy</w:t>
      </w:r>
      <w:r w:rsidR="00F524A3">
        <w:rPr>
          <w:rFonts w:ascii="Times New Roman" w:eastAsia="Calibri" w:hAnsi="Times New Roman"/>
          <w:color w:val="244061" w:themeColor="accent1" w:themeShade="80"/>
          <w:sz w:val="24"/>
        </w:rPr>
        <w:t xml:space="preserve"> -</w:t>
      </w:r>
      <w:r w:rsidR="009C0977">
        <w:rPr>
          <w:rFonts w:ascii="Times New Roman" w:eastAsia="Calibri" w:hAnsi="Times New Roman"/>
          <w:color w:val="244061" w:themeColor="accent1" w:themeShade="80"/>
          <w:sz w:val="24"/>
        </w:rPr>
        <w:t xml:space="preserve"> w celu określenia </w:t>
      </w:r>
      <w:r w:rsidR="009C0977" w:rsidRPr="009C0977">
        <w:rPr>
          <w:rFonts w:ascii="Times New Roman" w:eastAsia="Calibri" w:hAnsi="Times New Roman"/>
          <w:color w:val="244061" w:themeColor="accent1" w:themeShade="80"/>
          <w:sz w:val="24"/>
        </w:rPr>
        <w:t>wysokoś</w:t>
      </w:r>
      <w:r w:rsidR="009C0977">
        <w:rPr>
          <w:rFonts w:ascii="Times New Roman" w:eastAsia="Calibri" w:hAnsi="Times New Roman"/>
          <w:color w:val="244061" w:themeColor="accent1" w:themeShade="80"/>
          <w:sz w:val="24"/>
        </w:rPr>
        <w:t>ci</w:t>
      </w:r>
      <w:r w:rsidR="009C0977" w:rsidRPr="009C0977">
        <w:rPr>
          <w:rFonts w:ascii="Times New Roman" w:eastAsia="Calibri" w:hAnsi="Times New Roman"/>
          <w:color w:val="244061" w:themeColor="accent1" w:themeShade="80"/>
          <w:sz w:val="24"/>
        </w:rPr>
        <w:t xml:space="preserve"> korzyści uzyskanych przez naruszającego</w:t>
      </w:r>
      <w:r w:rsidR="00F524A3">
        <w:rPr>
          <w:rFonts w:ascii="Times New Roman" w:eastAsia="Calibri" w:hAnsi="Times New Roman"/>
          <w:color w:val="244061" w:themeColor="accent1" w:themeShade="80"/>
          <w:sz w:val="24"/>
        </w:rPr>
        <w:t xml:space="preserve"> -</w:t>
      </w:r>
      <w:r>
        <w:rPr>
          <w:rFonts w:ascii="Times New Roman" w:eastAsia="Calibri" w:hAnsi="Times New Roman"/>
          <w:color w:val="244061" w:themeColor="accent1" w:themeShade="80"/>
          <w:sz w:val="24"/>
        </w:rPr>
        <w:t xml:space="preserve"> najczęściej </w:t>
      </w:r>
      <w:r w:rsidR="009C0977">
        <w:rPr>
          <w:rFonts w:ascii="Times New Roman" w:eastAsia="Calibri" w:hAnsi="Times New Roman"/>
          <w:color w:val="244061" w:themeColor="accent1" w:themeShade="80"/>
          <w:sz w:val="24"/>
        </w:rPr>
        <w:t>posługują się</w:t>
      </w:r>
      <w:r w:rsidR="004128EA">
        <w:rPr>
          <w:rFonts w:ascii="Times New Roman" w:eastAsia="Calibri" w:hAnsi="Times New Roman"/>
          <w:color w:val="244061" w:themeColor="accent1" w:themeShade="80"/>
          <w:sz w:val="24"/>
        </w:rPr>
        <w:t xml:space="preserve"> opiniami</w:t>
      </w:r>
      <w:r w:rsidR="009C0977">
        <w:rPr>
          <w:rFonts w:ascii="Times New Roman" w:eastAsia="Calibri" w:hAnsi="Times New Roman"/>
          <w:color w:val="244061" w:themeColor="accent1" w:themeShade="80"/>
          <w:sz w:val="24"/>
        </w:rPr>
        <w:t xml:space="preserve"> biegły</w:t>
      </w:r>
      <w:r w:rsidR="004128EA">
        <w:rPr>
          <w:rFonts w:ascii="Times New Roman" w:eastAsia="Calibri" w:hAnsi="Times New Roman"/>
          <w:color w:val="244061" w:themeColor="accent1" w:themeShade="80"/>
          <w:sz w:val="24"/>
        </w:rPr>
        <w:t>ch</w:t>
      </w:r>
      <w:r w:rsidR="009C0977">
        <w:rPr>
          <w:rFonts w:ascii="Times New Roman" w:eastAsia="Calibri" w:hAnsi="Times New Roman"/>
          <w:color w:val="244061" w:themeColor="accent1" w:themeShade="80"/>
          <w:sz w:val="24"/>
        </w:rPr>
        <w:t>, sporządza</w:t>
      </w:r>
      <w:r w:rsidR="004128EA">
        <w:rPr>
          <w:rFonts w:ascii="Times New Roman" w:eastAsia="Calibri" w:hAnsi="Times New Roman"/>
          <w:color w:val="244061" w:themeColor="accent1" w:themeShade="80"/>
          <w:sz w:val="24"/>
        </w:rPr>
        <w:t>nymi</w:t>
      </w:r>
      <w:r w:rsidR="009C0977">
        <w:rPr>
          <w:rFonts w:ascii="Times New Roman" w:eastAsia="Calibri" w:hAnsi="Times New Roman"/>
          <w:color w:val="244061" w:themeColor="accent1" w:themeShade="80"/>
          <w:sz w:val="24"/>
        </w:rPr>
        <w:t xml:space="preserve"> w oparciu o pozyskane w procesie dowody z dokumentów. Częstokroć nie są to jednak dowody w pełni obrazujące sytuację. Nawet jeżeli naruszyciel został zobowiązany do przedstawienia odpowiednich dokumentów finansowych (w trybie art. 80 pr. aut.</w:t>
      </w:r>
      <w:r w:rsidR="009C0977">
        <w:rPr>
          <w:rStyle w:val="Odwoanieprzypisudolnego"/>
          <w:rFonts w:ascii="Times New Roman" w:eastAsia="Calibri" w:hAnsi="Times New Roman"/>
          <w:color w:val="244061" w:themeColor="accent1" w:themeShade="80"/>
          <w:sz w:val="24"/>
        </w:rPr>
        <w:footnoteReference w:id="93"/>
      </w:r>
      <w:r w:rsidR="009C0977">
        <w:rPr>
          <w:rFonts w:ascii="Times New Roman" w:eastAsia="Calibri" w:hAnsi="Times New Roman"/>
          <w:color w:val="244061" w:themeColor="accent1" w:themeShade="80"/>
          <w:sz w:val="24"/>
        </w:rPr>
        <w:t>), to nie czyni on tego dobrowolnie. Istnieje wtedy konieczność przeprowadzenia odpowiedniego postępowania egzekucyjnego</w:t>
      </w:r>
      <w:r w:rsidR="00C533F7">
        <w:rPr>
          <w:rFonts w:ascii="Times New Roman" w:eastAsia="Calibri" w:hAnsi="Times New Roman"/>
          <w:color w:val="244061" w:themeColor="accent1" w:themeShade="80"/>
          <w:sz w:val="24"/>
        </w:rPr>
        <w:t>, w ramach którego sąd może nałożyć na naruszyciela grzywnę</w:t>
      </w:r>
      <w:r w:rsidR="009C0977">
        <w:rPr>
          <w:rFonts w:ascii="Times New Roman" w:eastAsia="Calibri" w:hAnsi="Times New Roman"/>
          <w:color w:val="244061" w:themeColor="accent1" w:themeShade="80"/>
          <w:sz w:val="24"/>
        </w:rPr>
        <w:t xml:space="preserve"> (art. 1050 </w:t>
      </w:r>
      <w:r w:rsidR="00C13C7F" w:rsidRPr="00C13C7F">
        <w:rPr>
          <w:rFonts w:ascii="Times New Roman" w:eastAsia="Calibri" w:hAnsi="Times New Roman"/>
          <w:color w:val="244061" w:themeColor="accent1" w:themeShade="80"/>
          <w:sz w:val="24"/>
        </w:rPr>
        <w:t>k.p.c.</w:t>
      </w:r>
      <w:r w:rsidR="009C0977">
        <w:rPr>
          <w:rFonts w:ascii="Times New Roman" w:eastAsia="Calibri" w:hAnsi="Times New Roman"/>
          <w:color w:val="244061" w:themeColor="accent1" w:themeShade="80"/>
          <w:sz w:val="24"/>
        </w:rPr>
        <w:t xml:space="preserve"> – tzw. </w:t>
      </w:r>
      <w:r w:rsidR="004128EA">
        <w:rPr>
          <w:rFonts w:ascii="Times New Roman" w:eastAsia="Calibri" w:hAnsi="Times New Roman"/>
          <w:color w:val="244061" w:themeColor="accent1" w:themeShade="80"/>
          <w:sz w:val="24"/>
        </w:rPr>
        <w:t>e</w:t>
      </w:r>
      <w:r w:rsidR="009C0977">
        <w:rPr>
          <w:rFonts w:ascii="Times New Roman" w:eastAsia="Calibri" w:hAnsi="Times New Roman"/>
          <w:color w:val="244061" w:themeColor="accent1" w:themeShade="80"/>
          <w:sz w:val="24"/>
        </w:rPr>
        <w:t xml:space="preserve">gzekucja czynności </w:t>
      </w:r>
      <w:r w:rsidR="00C533F7">
        <w:rPr>
          <w:rFonts w:ascii="Times New Roman" w:eastAsia="Calibri" w:hAnsi="Times New Roman"/>
          <w:color w:val="244061" w:themeColor="accent1" w:themeShade="80"/>
          <w:sz w:val="24"/>
        </w:rPr>
        <w:t xml:space="preserve">niezastępowanych), co </w:t>
      </w:r>
      <w:r w:rsidR="002D4AC2">
        <w:rPr>
          <w:rFonts w:ascii="Times New Roman" w:eastAsia="Calibri" w:hAnsi="Times New Roman"/>
          <w:color w:val="244061" w:themeColor="accent1" w:themeShade="80"/>
          <w:sz w:val="24"/>
        </w:rPr>
        <w:t>znacznie przedłuża postępowanie, sprawia</w:t>
      </w:r>
      <w:r w:rsidR="002948DD">
        <w:rPr>
          <w:rFonts w:ascii="Times New Roman" w:eastAsia="Calibri" w:hAnsi="Times New Roman"/>
          <w:color w:val="244061" w:themeColor="accent1" w:themeShade="80"/>
          <w:sz w:val="24"/>
        </w:rPr>
        <w:t>jąc</w:t>
      </w:r>
      <w:r w:rsidR="002D4AC2">
        <w:rPr>
          <w:rFonts w:ascii="Times New Roman" w:eastAsia="Calibri" w:hAnsi="Times New Roman"/>
          <w:color w:val="244061" w:themeColor="accent1" w:themeShade="80"/>
          <w:sz w:val="24"/>
        </w:rPr>
        <w:t>, iż dane stają się mniej aktualne i nie odzwierciedlają rzeczywistej wysokości korzyści uzyskanej przez naruszającego</w:t>
      </w:r>
      <w:r w:rsidR="00C533F7">
        <w:rPr>
          <w:rFonts w:ascii="Times New Roman" w:eastAsia="Calibri" w:hAnsi="Times New Roman"/>
          <w:color w:val="244061" w:themeColor="accent1" w:themeShade="80"/>
          <w:sz w:val="24"/>
        </w:rPr>
        <w:t xml:space="preserve">. </w:t>
      </w:r>
      <w:r w:rsidR="002D4AC2">
        <w:rPr>
          <w:rFonts w:ascii="Times New Roman" w:eastAsia="Calibri" w:hAnsi="Times New Roman"/>
          <w:color w:val="244061" w:themeColor="accent1" w:themeShade="80"/>
          <w:sz w:val="24"/>
        </w:rPr>
        <w:t xml:space="preserve">Sądy </w:t>
      </w:r>
      <w:r w:rsidR="00C52284">
        <w:rPr>
          <w:rFonts w:ascii="Times New Roman" w:eastAsia="Calibri" w:hAnsi="Times New Roman"/>
          <w:color w:val="244061" w:themeColor="accent1" w:themeShade="80"/>
          <w:sz w:val="24"/>
        </w:rPr>
        <w:t>określają przedmiotową wysokość</w:t>
      </w:r>
      <w:r w:rsidR="002D4AC2">
        <w:rPr>
          <w:rFonts w:ascii="Times New Roman" w:eastAsia="Calibri" w:hAnsi="Times New Roman"/>
          <w:color w:val="244061" w:themeColor="accent1" w:themeShade="80"/>
          <w:sz w:val="24"/>
        </w:rPr>
        <w:t xml:space="preserve"> również na podstawie </w:t>
      </w:r>
      <w:r w:rsidR="002948DD">
        <w:rPr>
          <w:rFonts w:ascii="Times New Roman" w:eastAsia="Calibri" w:hAnsi="Times New Roman"/>
          <w:color w:val="244061" w:themeColor="accent1" w:themeShade="80"/>
          <w:sz w:val="24"/>
        </w:rPr>
        <w:t>za</w:t>
      </w:r>
      <w:r w:rsidR="002D4AC2">
        <w:rPr>
          <w:rFonts w:ascii="Times New Roman" w:eastAsia="Calibri" w:hAnsi="Times New Roman"/>
          <w:color w:val="244061" w:themeColor="accent1" w:themeShade="80"/>
          <w:sz w:val="24"/>
        </w:rPr>
        <w:t xml:space="preserve">księgowanych wpływów na rachunku bankowym lub ustalają ją w odniesieniu do potencjalnej wysokości opłat licencyjnych, których naruszający nie uiścił bezprawnie korzystając z przedmiotu chronionego prawem. </w:t>
      </w:r>
    </w:p>
    <w:p w:rsidR="00C52284" w:rsidRPr="00902447" w:rsidRDefault="00C52284" w:rsidP="00C81F3B">
      <w:pPr>
        <w:spacing w:before="60" w:after="60"/>
        <w:jc w:val="both"/>
        <w:rPr>
          <w:rFonts w:ascii="Times New Roman" w:eastAsia="Calibri" w:hAnsi="Times New Roman"/>
          <w:color w:val="244061" w:themeColor="accent1" w:themeShade="80"/>
          <w:sz w:val="24"/>
        </w:rPr>
      </w:pPr>
    </w:p>
    <w:p w:rsidR="00C81F3B" w:rsidRPr="00902447" w:rsidRDefault="00F17F19" w:rsidP="00C81F3B">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Podniesion</w:t>
      </w:r>
      <w:r w:rsidR="001B61A9">
        <w:rPr>
          <w:rFonts w:ascii="Times New Roman" w:eastAsia="Calibri" w:hAnsi="Times New Roman"/>
          <w:color w:val="244061" w:themeColor="accent1" w:themeShade="80"/>
          <w:sz w:val="24"/>
        </w:rPr>
        <w:t>o</w:t>
      </w:r>
      <w:r w:rsidRPr="00F17F19">
        <w:rPr>
          <w:rFonts w:ascii="Times New Roman" w:eastAsia="Calibri" w:hAnsi="Times New Roman"/>
          <w:color w:val="244061" w:themeColor="accent1" w:themeShade="80"/>
          <w:sz w:val="24"/>
        </w:rPr>
        <w:t xml:space="preserve"> również, że uprawnieni przeważnie występują z roszczeniami odszkodowawczymi obliczanymi jako </w:t>
      </w:r>
      <w:r w:rsidRPr="00F524A3">
        <w:rPr>
          <w:rFonts w:ascii="Times New Roman" w:eastAsia="Calibri" w:hAnsi="Times New Roman"/>
          <w:color w:val="244061" w:themeColor="accent1" w:themeShade="80"/>
          <w:sz w:val="24"/>
        </w:rPr>
        <w:t>wielokrotność wynagrodzenia.</w:t>
      </w:r>
      <w:r w:rsidRPr="00F17F19">
        <w:rPr>
          <w:rFonts w:ascii="Times New Roman" w:eastAsia="Calibri" w:hAnsi="Times New Roman"/>
          <w:color w:val="244061" w:themeColor="accent1" w:themeShade="80"/>
          <w:sz w:val="24"/>
        </w:rPr>
        <w:t xml:space="preserve"> </w:t>
      </w:r>
      <w:r w:rsidR="00C52284">
        <w:rPr>
          <w:rFonts w:ascii="Times New Roman" w:eastAsia="Calibri" w:hAnsi="Times New Roman"/>
          <w:color w:val="244061" w:themeColor="accent1" w:themeShade="80"/>
          <w:sz w:val="24"/>
        </w:rPr>
        <w:t>Czynią to, że względu na okoliczność, że u</w:t>
      </w:r>
      <w:r w:rsidRPr="00F17F19">
        <w:rPr>
          <w:rFonts w:ascii="Times New Roman" w:eastAsia="Calibri" w:hAnsi="Times New Roman"/>
          <w:color w:val="244061" w:themeColor="accent1" w:themeShade="80"/>
          <w:sz w:val="24"/>
        </w:rPr>
        <w:t>dowodnienie uzyskanych korzyści jest bardzo trudne</w:t>
      </w:r>
      <w:r w:rsidR="001B61A9">
        <w:rPr>
          <w:rFonts w:ascii="Times New Roman" w:eastAsia="Calibri" w:hAnsi="Times New Roman"/>
          <w:color w:val="244061" w:themeColor="accent1" w:themeShade="80"/>
          <w:sz w:val="24"/>
        </w:rPr>
        <w:t>, ponieważ</w:t>
      </w:r>
      <w:r w:rsidRPr="00F17F19">
        <w:rPr>
          <w:rFonts w:ascii="Times New Roman" w:eastAsia="Calibri" w:hAnsi="Times New Roman"/>
          <w:color w:val="244061" w:themeColor="accent1" w:themeShade="80"/>
          <w:sz w:val="24"/>
        </w:rPr>
        <w:t xml:space="preserve"> wszelkie dane i informacje są w posiadaniu naruszającego</w:t>
      </w:r>
      <w:r w:rsidR="004F08DA">
        <w:rPr>
          <w:rStyle w:val="Odwoanieprzypisudolnego"/>
          <w:rFonts w:ascii="Times New Roman" w:eastAsia="Calibri" w:hAnsi="Times New Roman"/>
          <w:color w:val="244061" w:themeColor="accent1" w:themeShade="80"/>
          <w:sz w:val="24"/>
        </w:rPr>
        <w:footnoteReference w:id="94"/>
      </w:r>
      <w:r w:rsidRPr="00F17F19">
        <w:rPr>
          <w:rFonts w:ascii="Times New Roman" w:eastAsia="Calibri" w:hAnsi="Times New Roman"/>
          <w:color w:val="244061" w:themeColor="accent1" w:themeShade="80"/>
          <w:sz w:val="24"/>
        </w:rPr>
        <w:t>.</w:t>
      </w:r>
    </w:p>
    <w:p w:rsidR="00C81F3B" w:rsidRPr="00902447" w:rsidRDefault="00C81F3B" w:rsidP="00C81F3B">
      <w:pPr>
        <w:spacing w:before="60" w:after="60"/>
        <w:jc w:val="both"/>
        <w:rPr>
          <w:rFonts w:ascii="Times New Roman" w:eastAsia="Calibri" w:hAnsi="Times New Roman"/>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 xml:space="preserve">Czy często spotykają się Państwo z praktyką kumulatywnego dochodzenia </w:t>
      </w:r>
      <w:r w:rsidRPr="00F17F19">
        <w:rPr>
          <w:rFonts w:ascii="Times New Roman" w:eastAsia="Calibri" w:hAnsi="Times New Roman"/>
          <w:color w:val="auto"/>
          <w:sz w:val="24"/>
        </w:rPr>
        <w:br/>
        <w:t>i zasądzania odszkodowania obok wydania uzyskanych korzyści?</w:t>
      </w:r>
    </w:p>
    <w:p w:rsidR="00C81F3B" w:rsidRPr="00902447" w:rsidRDefault="00C81F3B" w:rsidP="00C81F3B">
      <w:pPr>
        <w:spacing w:before="60" w:after="60"/>
        <w:jc w:val="both"/>
        <w:rPr>
          <w:rFonts w:ascii="Times New Roman" w:eastAsia="Calibri" w:hAnsi="Times New Roman"/>
          <w:color w:val="auto"/>
          <w:sz w:val="24"/>
        </w:rPr>
      </w:pPr>
    </w:p>
    <w:p w:rsidR="00C81F3B" w:rsidRPr="00902447" w:rsidRDefault="00F17F19" w:rsidP="00C81F3B">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Podmioty, które ustosunkowały się do tego pytania odpowiedziały, że nie spotkały się z praktyką kumulatywnego dochodzenia i zasądzania odszkodowania obok wydania uzyskanych korzyści. Na ogół poprzestają na</w:t>
      </w:r>
      <w:r w:rsidR="002948DD">
        <w:rPr>
          <w:rFonts w:ascii="Times New Roman" w:eastAsia="Calibri" w:hAnsi="Times New Roman"/>
          <w:color w:val="244061" w:themeColor="accent1" w:themeShade="80"/>
          <w:sz w:val="24"/>
        </w:rPr>
        <w:t xml:space="preserve"> żądaniu</w:t>
      </w:r>
      <w:r w:rsidRPr="00F17F19">
        <w:rPr>
          <w:rFonts w:ascii="Times New Roman" w:eastAsia="Calibri" w:hAnsi="Times New Roman"/>
          <w:color w:val="244061" w:themeColor="accent1" w:themeShade="80"/>
          <w:sz w:val="24"/>
        </w:rPr>
        <w:t xml:space="preserve"> zasądzeni</w:t>
      </w:r>
      <w:r w:rsidR="002948DD">
        <w:rPr>
          <w:rFonts w:ascii="Times New Roman" w:eastAsia="Calibri" w:hAnsi="Times New Roman"/>
          <w:color w:val="244061" w:themeColor="accent1" w:themeShade="80"/>
          <w:sz w:val="24"/>
        </w:rPr>
        <w:t>a</w:t>
      </w:r>
      <w:r w:rsidRPr="00F17F19">
        <w:rPr>
          <w:rFonts w:ascii="Times New Roman" w:eastAsia="Calibri" w:hAnsi="Times New Roman"/>
          <w:color w:val="244061" w:themeColor="accent1" w:themeShade="80"/>
          <w:sz w:val="24"/>
        </w:rPr>
        <w:t xml:space="preserve"> odszkodowania</w:t>
      </w:r>
      <w:r w:rsidR="004A490A">
        <w:rPr>
          <w:rStyle w:val="Odwoanieprzypisudolnego"/>
          <w:rFonts w:ascii="Times New Roman" w:eastAsia="Calibri" w:hAnsi="Times New Roman"/>
          <w:color w:val="244061" w:themeColor="accent1" w:themeShade="80"/>
          <w:sz w:val="24"/>
        </w:rPr>
        <w:footnoteReference w:id="95"/>
      </w:r>
      <w:r w:rsidRPr="00F17F19">
        <w:rPr>
          <w:rFonts w:ascii="Times New Roman" w:eastAsia="Calibri" w:hAnsi="Times New Roman"/>
          <w:color w:val="244061" w:themeColor="accent1" w:themeShade="80"/>
          <w:sz w:val="24"/>
        </w:rPr>
        <w:t xml:space="preserve">. </w:t>
      </w:r>
    </w:p>
    <w:p w:rsidR="00C81F3B" w:rsidRPr="00902447" w:rsidRDefault="00C81F3B" w:rsidP="00C81F3B">
      <w:pPr>
        <w:spacing w:before="60" w:after="60"/>
        <w:jc w:val="both"/>
        <w:rPr>
          <w:rFonts w:ascii="Times New Roman" w:eastAsia="Calibri" w:hAnsi="Times New Roman"/>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Czy spotkali się Państwo z sytuacją, w której zasądzone odszkodowanie dotyczyło naruszenia szerszego portfolio praw własności intelektualnej, a nie pojedynczych, szczegółowo określonych przedmiotów ochrony?</w:t>
      </w:r>
    </w:p>
    <w:p w:rsidR="00C81F3B" w:rsidRDefault="00C81F3B" w:rsidP="00C81F3B">
      <w:pPr>
        <w:spacing w:before="60" w:after="60"/>
        <w:jc w:val="both"/>
        <w:rPr>
          <w:rFonts w:ascii="Times New Roman" w:eastAsia="Calibri" w:hAnsi="Times New Roman"/>
          <w:color w:val="auto"/>
          <w:sz w:val="24"/>
        </w:rPr>
      </w:pPr>
    </w:p>
    <w:p w:rsidR="004A490A" w:rsidRPr="002948DD" w:rsidRDefault="00D85FDF" w:rsidP="00C81F3B">
      <w:pPr>
        <w:spacing w:before="60" w:after="60"/>
        <w:jc w:val="both"/>
        <w:rPr>
          <w:rFonts w:ascii="Times New Roman" w:eastAsia="Calibri" w:hAnsi="Times New Roman"/>
          <w:color w:val="002060"/>
          <w:sz w:val="24"/>
        </w:rPr>
      </w:pPr>
      <w:r w:rsidRPr="00D85FDF">
        <w:rPr>
          <w:rFonts w:ascii="Times New Roman" w:eastAsia="Calibri" w:hAnsi="Times New Roman"/>
          <w:color w:val="002060"/>
          <w:sz w:val="24"/>
        </w:rPr>
        <w:t>Większość konsultowanych podmiotów nie spotkała się z sytuacją, w której zasądzone odszkodowanie dotyczyło naruszenia szerszego portfolio praw własności intelektualnej, a nie pojedynczych, szczegółowo określonych przedmiotów ochrony</w:t>
      </w:r>
      <w:r w:rsidRPr="00D85FDF">
        <w:rPr>
          <w:rStyle w:val="Odwoanieprzypisudolnego"/>
          <w:rFonts w:ascii="Times New Roman" w:eastAsia="Calibri" w:hAnsi="Times New Roman"/>
          <w:color w:val="002060"/>
          <w:sz w:val="24"/>
        </w:rPr>
        <w:footnoteReference w:id="96"/>
      </w:r>
      <w:r w:rsidRPr="00D85FDF">
        <w:rPr>
          <w:rFonts w:ascii="Times New Roman" w:eastAsia="Calibri" w:hAnsi="Times New Roman"/>
          <w:color w:val="002060"/>
          <w:sz w:val="24"/>
        </w:rPr>
        <w:t>.</w:t>
      </w:r>
    </w:p>
    <w:p w:rsidR="004C0B84" w:rsidRPr="002948DD" w:rsidRDefault="004C0B84" w:rsidP="00C81F3B">
      <w:pPr>
        <w:spacing w:before="60" w:after="60"/>
        <w:jc w:val="both"/>
        <w:rPr>
          <w:rFonts w:ascii="Times New Roman" w:eastAsia="Calibri" w:hAnsi="Times New Roman"/>
          <w:color w:val="002060"/>
          <w:sz w:val="24"/>
        </w:rPr>
      </w:pPr>
    </w:p>
    <w:p w:rsidR="004C0B84" w:rsidRPr="002948DD" w:rsidRDefault="00D85FDF" w:rsidP="00C81F3B">
      <w:pPr>
        <w:spacing w:before="60" w:after="60"/>
        <w:jc w:val="both"/>
        <w:rPr>
          <w:rFonts w:ascii="Times New Roman" w:eastAsia="Calibri" w:hAnsi="Times New Roman"/>
          <w:color w:val="002060"/>
          <w:sz w:val="24"/>
        </w:rPr>
      </w:pPr>
      <w:r w:rsidRPr="00D85FDF">
        <w:rPr>
          <w:rFonts w:ascii="Times New Roman" w:eastAsia="Calibri" w:hAnsi="Times New Roman"/>
          <w:color w:val="002060"/>
          <w:sz w:val="24"/>
        </w:rPr>
        <w:t xml:space="preserve">W praktyce takie sytuacje zdarzają się najczęściej, jeżeli naprawienia szkody dochodzi organizacja zbiorowego zarządzania. Wtedy zasądzone odszkodowanie dotyczy </w:t>
      </w:r>
      <w:r w:rsidR="00F524A3" w:rsidRPr="00D85FDF">
        <w:rPr>
          <w:rFonts w:ascii="Times New Roman" w:eastAsia="Calibri" w:hAnsi="Times New Roman"/>
          <w:color w:val="002060"/>
          <w:sz w:val="24"/>
        </w:rPr>
        <w:t xml:space="preserve">określanego rodzajowo </w:t>
      </w:r>
      <w:r w:rsidRPr="00D85FDF">
        <w:rPr>
          <w:rFonts w:ascii="Times New Roman" w:eastAsia="Calibri" w:hAnsi="Times New Roman"/>
          <w:color w:val="002060"/>
          <w:sz w:val="24"/>
        </w:rPr>
        <w:t>„repertuaru” danej organizacji</w:t>
      </w:r>
      <w:r w:rsidR="00F524A3">
        <w:rPr>
          <w:rFonts w:ascii="Times New Roman" w:eastAsia="Calibri" w:hAnsi="Times New Roman"/>
          <w:color w:val="002060"/>
          <w:sz w:val="24"/>
        </w:rPr>
        <w:t>.</w:t>
      </w:r>
      <w:r w:rsidRPr="00D85FDF">
        <w:rPr>
          <w:rStyle w:val="Odwoanieprzypisudolnego"/>
          <w:rFonts w:ascii="Times New Roman" w:eastAsia="Calibri" w:hAnsi="Times New Roman"/>
          <w:color w:val="002060"/>
          <w:sz w:val="24"/>
        </w:rPr>
        <w:footnoteReference w:id="97"/>
      </w:r>
    </w:p>
    <w:p w:rsidR="00D7489F" w:rsidRDefault="00D7489F" w:rsidP="00C81F3B">
      <w:pPr>
        <w:spacing w:before="60" w:after="60"/>
        <w:jc w:val="both"/>
        <w:rPr>
          <w:rFonts w:ascii="Times New Roman" w:eastAsia="Calibri" w:hAnsi="Times New Roman"/>
          <w:color w:val="auto"/>
          <w:sz w:val="24"/>
        </w:rPr>
      </w:pPr>
    </w:p>
    <w:p w:rsidR="00D7489F" w:rsidRPr="00902447" w:rsidRDefault="00D7489F" w:rsidP="00C81F3B">
      <w:pPr>
        <w:spacing w:before="60" w:after="60"/>
        <w:jc w:val="both"/>
        <w:rPr>
          <w:rFonts w:ascii="Times New Roman" w:eastAsia="Calibri" w:hAnsi="Times New Roman"/>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Czy zgadzają się Państwo z opinią, że wysokość odszkodowania nie powinna być niższa niż wartość korzyści uzyskanych przez podmiot naruszający prawo?</w:t>
      </w:r>
    </w:p>
    <w:p w:rsidR="00727E5A" w:rsidRPr="00191770" w:rsidRDefault="00727E5A" w:rsidP="002110A5">
      <w:pPr>
        <w:spacing w:before="60" w:after="60"/>
        <w:jc w:val="both"/>
        <w:rPr>
          <w:rFonts w:ascii="Times New Roman" w:eastAsia="Calibri" w:hAnsi="Times New Roman"/>
          <w:color w:val="002060"/>
          <w:sz w:val="24"/>
        </w:rPr>
      </w:pPr>
    </w:p>
    <w:p w:rsidR="002110A5" w:rsidRPr="00191770" w:rsidRDefault="00D85FDF" w:rsidP="002110A5">
      <w:pPr>
        <w:spacing w:before="60" w:after="60"/>
        <w:jc w:val="both"/>
        <w:rPr>
          <w:rFonts w:ascii="Times New Roman" w:eastAsia="Calibri" w:hAnsi="Times New Roman"/>
          <w:color w:val="002060"/>
          <w:sz w:val="24"/>
        </w:rPr>
      </w:pPr>
      <w:r w:rsidRPr="00D85FDF">
        <w:rPr>
          <w:rFonts w:ascii="Times New Roman" w:eastAsia="Calibri" w:hAnsi="Times New Roman"/>
          <w:color w:val="002060"/>
          <w:sz w:val="24"/>
        </w:rPr>
        <w:t>Większość podmiotów zgodziła się z twierdzeniem, że wysokość odszkodowania nie powinna być niższa niż wartość uzyskanych przez podmiot naruszający prawo korzyści</w:t>
      </w:r>
      <w:r w:rsidRPr="00D85FDF">
        <w:rPr>
          <w:rStyle w:val="Odwoanieprzypisudolnego"/>
          <w:rFonts w:ascii="Times New Roman" w:eastAsia="Calibri" w:hAnsi="Times New Roman"/>
          <w:color w:val="002060"/>
          <w:sz w:val="24"/>
        </w:rPr>
        <w:footnoteReference w:id="98"/>
      </w:r>
      <w:r w:rsidRPr="00D85FDF">
        <w:rPr>
          <w:rFonts w:ascii="Times New Roman" w:eastAsia="Calibri" w:hAnsi="Times New Roman"/>
          <w:color w:val="002060"/>
          <w:sz w:val="24"/>
        </w:rPr>
        <w:t>. Postulowano wręcz, aby odszkodowanie było wyższe niż wskazana w pytaniu wartość. W przeciwnym wypadku istnieje ryzyko, iż przepisy o ochronie praw własności intelektualnej przestaną pełnić funkcję prewencyjną, a naruszenia staną się de facto łatwiejszą formą uzyskania dostępu do chronionych dóbr</w:t>
      </w:r>
      <w:r w:rsidRPr="00D85FDF">
        <w:rPr>
          <w:rStyle w:val="Odwoanieprzypisudolnego"/>
          <w:rFonts w:ascii="Times New Roman" w:eastAsia="Calibri" w:hAnsi="Times New Roman"/>
          <w:color w:val="002060"/>
          <w:sz w:val="24"/>
        </w:rPr>
        <w:footnoteReference w:id="99"/>
      </w:r>
      <w:r w:rsidRPr="00D85FDF">
        <w:rPr>
          <w:rFonts w:ascii="Times New Roman" w:eastAsia="Calibri" w:hAnsi="Times New Roman"/>
          <w:color w:val="002060"/>
          <w:sz w:val="24"/>
        </w:rPr>
        <w:t xml:space="preserve">. </w:t>
      </w:r>
    </w:p>
    <w:p w:rsidR="00F10BBB" w:rsidRPr="00191770" w:rsidRDefault="00F10BBB" w:rsidP="002110A5">
      <w:pPr>
        <w:spacing w:before="60" w:after="60"/>
        <w:jc w:val="both"/>
        <w:rPr>
          <w:rFonts w:ascii="Times New Roman" w:eastAsia="Calibri" w:hAnsi="Times New Roman"/>
          <w:color w:val="002060"/>
          <w:sz w:val="24"/>
        </w:rPr>
      </w:pPr>
    </w:p>
    <w:p w:rsidR="00F10BBB" w:rsidRPr="00191770" w:rsidRDefault="00D85FDF" w:rsidP="002110A5">
      <w:pPr>
        <w:spacing w:before="60" w:after="60"/>
        <w:jc w:val="both"/>
        <w:rPr>
          <w:rFonts w:ascii="Times New Roman" w:eastAsia="Calibri" w:hAnsi="Times New Roman"/>
          <w:color w:val="002060"/>
          <w:sz w:val="24"/>
        </w:rPr>
      </w:pPr>
      <w:r w:rsidRPr="00D85FDF">
        <w:rPr>
          <w:rFonts w:ascii="Times New Roman" w:eastAsia="Calibri" w:hAnsi="Times New Roman"/>
          <w:color w:val="002060"/>
          <w:sz w:val="24"/>
        </w:rPr>
        <w:t xml:space="preserve">W ramach konsultacji pojawiły się również opinie, iż czynnikiem decydującym o wysokości odszkodowania powinna być wysokość </w:t>
      </w:r>
      <w:r w:rsidR="00F524A3" w:rsidRPr="00D85FDF">
        <w:rPr>
          <w:rFonts w:ascii="Times New Roman" w:eastAsia="Calibri" w:hAnsi="Times New Roman"/>
          <w:color w:val="002060"/>
          <w:sz w:val="24"/>
        </w:rPr>
        <w:t xml:space="preserve">szkody </w:t>
      </w:r>
      <w:r w:rsidRPr="00D85FDF">
        <w:rPr>
          <w:rFonts w:ascii="Times New Roman" w:eastAsia="Calibri" w:hAnsi="Times New Roman"/>
          <w:color w:val="002060"/>
          <w:sz w:val="24"/>
        </w:rPr>
        <w:t>poniesionej przez podmiot praw własności intelektualnej</w:t>
      </w:r>
      <w:r w:rsidRPr="00D85FDF">
        <w:rPr>
          <w:rStyle w:val="Odwoanieprzypisudolnego"/>
          <w:rFonts w:ascii="Times New Roman" w:eastAsia="Calibri" w:hAnsi="Times New Roman"/>
          <w:color w:val="002060"/>
          <w:sz w:val="24"/>
        </w:rPr>
        <w:footnoteReference w:id="100"/>
      </w:r>
      <w:r w:rsidRPr="00D85FDF">
        <w:rPr>
          <w:rFonts w:ascii="Times New Roman" w:eastAsia="Calibri" w:hAnsi="Times New Roman"/>
          <w:color w:val="002060"/>
          <w:sz w:val="24"/>
        </w:rPr>
        <w:t>. Z jednej strony podkreślono, iż nie wszystkie korzyści uzyskane przez podmiot naruszający prawo da się zakwalifikować jako szkodę rzeczywistą (</w:t>
      </w:r>
      <w:r w:rsidRPr="00D85FDF">
        <w:rPr>
          <w:rFonts w:ascii="Times New Roman" w:eastAsia="Calibri" w:hAnsi="Times New Roman"/>
          <w:i/>
          <w:color w:val="002060"/>
          <w:sz w:val="24"/>
        </w:rPr>
        <w:t>damnum emergens</w:t>
      </w:r>
      <w:r w:rsidRPr="00D85FDF">
        <w:rPr>
          <w:rFonts w:ascii="Times New Roman" w:eastAsia="Calibri" w:hAnsi="Times New Roman"/>
          <w:color w:val="002060"/>
          <w:sz w:val="24"/>
        </w:rPr>
        <w:t>) lub utracone korzyści (</w:t>
      </w:r>
      <w:r w:rsidRPr="00D85FDF">
        <w:rPr>
          <w:rFonts w:ascii="Times New Roman" w:eastAsia="Calibri" w:hAnsi="Times New Roman"/>
          <w:i/>
          <w:color w:val="002060"/>
          <w:sz w:val="24"/>
        </w:rPr>
        <w:t>lucrum cessans</w:t>
      </w:r>
      <w:r w:rsidRPr="00D85FDF">
        <w:rPr>
          <w:rFonts w:ascii="Times New Roman" w:eastAsia="Calibri" w:hAnsi="Times New Roman"/>
          <w:color w:val="002060"/>
          <w:sz w:val="24"/>
        </w:rPr>
        <w:t>). W związku z powyższym takie korzyści nie powinny być przedmiotem odszkodowania w postępowaniu cywilnym</w:t>
      </w:r>
      <w:r w:rsidRPr="00D85FDF">
        <w:rPr>
          <w:rStyle w:val="Odwoanieprzypisudolnego"/>
          <w:rFonts w:ascii="Times New Roman" w:eastAsia="Calibri" w:hAnsi="Times New Roman"/>
          <w:color w:val="002060"/>
          <w:sz w:val="24"/>
        </w:rPr>
        <w:footnoteReference w:id="101"/>
      </w:r>
      <w:r w:rsidRPr="00D85FDF">
        <w:rPr>
          <w:rFonts w:ascii="Times New Roman" w:eastAsia="Calibri" w:hAnsi="Times New Roman"/>
          <w:color w:val="002060"/>
          <w:sz w:val="24"/>
        </w:rPr>
        <w:t>. Z drugiej strony postulowano, aby uzyskane korzyści były rozpatrywane pomocniczo przy ustalaniu wymiaru szkody. Stanowiłoby to swego rodzaju represje dla naruszyciela, odstraszającą go od dalszego naruszania praw</w:t>
      </w:r>
      <w:r w:rsidRPr="00D85FDF">
        <w:rPr>
          <w:rStyle w:val="Odwoanieprzypisudolnego"/>
          <w:rFonts w:ascii="Times New Roman" w:eastAsia="Calibri" w:hAnsi="Times New Roman"/>
          <w:color w:val="002060"/>
          <w:sz w:val="24"/>
        </w:rPr>
        <w:footnoteReference w:id="102"/>
      </w:r>
      <w:r w:rsidRPr="00D85FDF">
        <w:rPr>
          <w:rFonts w:ascii="Times New Roman" w:eastAsia="Calibri" w:hAnsi="Times New Roman"/>
          <w:color w:val="002060"/>
          <w:sz w:val="24"/>
        </w:rPr>
        <w:t>.</w:t>
      </w:r>
    </w:p>
    <w:p w:rsidR="00743A44" w:rsidRPr="00191770" w:rsidRDefault="00743A44" w:rsidP="002110A5">
      <w:pPr>
        <w:spacing w:before="60" w:after="60"/>
        <w:jc w:val="both"/>
        <w:rPr>
          <w:rFonts w:ascii="Times New Roman" w:eastAsia="Calibri" w:hAnsi="Times New Roman"/>
          <w:color w:val="002060"/>
          <w:sz w:val="24"/>
        </w:rPr>
      </w:pPr>
    </w:p>
    <w:p w:rsidR="00727E5A" w:rsidRDefault="00D85FDF" w:rsidP="002110A5">
      <w:pPr>
        <w:spacing w:before="60" w:after="60"/>
        <w:jc w:val="both"/>
        <w:rPr>
          <w:rFonts w:ascii="Times New Roman" w:eastAsia="Calibri" w:hAnsi="Times New Roman"/>
          <w:color w:val="auto"/>
          <w:sz w:val="24"/>
        </w:rPr>
      </w:pPr>
      <w:r w:rsidRPr="00D85FDF">
        <w:rPr>
          <w:rFonts w:ascii="Times New Roman" w:eastAsia="Calibri" w:hAnsi="Times New Roman"/>
          <w:color w:val="002060"/>
          <w:sz w:val="24"/>
        </w:rPr>
        <w:t>Jedna z organizacji społecznych wyraziła przy okazji powyższego pytania opinię, iż działalność użytkowników dzielących się kulturą nie powoduje szkody po stronie właściciela praw autorskich. Zatem w takich przypadkach odszkodowanie nie powinno być zasądzane</w:t>
      </w:r>
      <w:r w:rsidRPr="00D85FDF">
        <w:rPr>
          <w:rStyle w:val="Odwoanieprzypisudolnego"/>
          <w:rFonts w:ascii="Times New Roman" w:eastAsia="Calibri" w:hAnsi="Times New Roman"/>
          <w:color w:val="002060"/>
          <w:sz w:val="24"/>
        </w:rPr>
        <w:footnoteReference w:id="103"/>
      </w:r>
      <w:r w:rsidRPr="00D85FDF">
        <w:rPr>
          <w:rFonts w:ascii="Times New Roman" w:eastAsia="Calibri" w:hAnsi="Times New Roman"/>
          <w:color w:val="002060"/>
          <w:sz w:val="24"/>
        </w:rPr>
        <w:t>.</w:t>
      </w:r>
    </w:p>
    <w:p w:rsidR="00F47786" w:rsidRPr="00902447" w:rsidRDefault="00F47786" w:rsidP="002110A5">
      <w:pPr>
        <w:spacing w:before="60" w:after="60"/>
        <w:jc w:val="both"/>
        <w:rPr>
          <w:rFonts w:ascii="Times New Roman" w:eastAsia="Calibri" w:hAnsi="Times New Roman"/>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Czy możliwość naprawienia szkody poprzez zapłatę sumy pieniężnej odpowiadającej wielokrotności stosownego wynagrodzenia lub opłaty licencyjnej traktują Państwo jako środek o charakterze represyjnym (swoistą „karę cywilną”), czy też po prostu jako zryczałtowaną formę rekompensaty?</w:t>
      </w:r>
    </w:p>
    <w:p w:rsidR="002110A5" w:rsidRPr="00902447" w:rsidRDefault="002110A5" w:rsidP="002110A5">
      <w:pPr>
        <w:spacing w:before="60" w:after="60"/>
        <w:jc w:val="both"/>
        <w:rPr>
          <w:rFonts w:ascii="Times New Roman" w:eastAsia="Calibri" w:hAnsi="Times New Roman"/>
          <w:color w:val="auto"/>
          <w:sz w:val="24"/>
        </w:rPr>
      </w:pPr>
    </w:p>
    <w:p w:rsidR="00250FD4" w:rsidRPr="00902447" w:rsidRDefault="009174AF" w:rsidP="002110A5">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W</w:t>
      </w:r>
      <w:r w:rsidR="00F17F19" w:rsidRPr="00F17F19">
        <w:rPr>
          <w:rFonts w:ascii="Times New Roman" w:eastAsia="Calibri" w:hAnsi="Times New Roman"/>
          <w:color w:val="244061" w:themeColor="accent1" w:themeShade="80"/>
          <w:sz w:val="24"/>
        </w:rPr>
        <w:t>iększość podmiotów wskazał</w:t>
      </w:r>
      <w:r>
        <w:rPr>
          <w:rFonts w:ascii="Times New Roman" w:eastAsia="Calibri" w:hAnsi="Times New Roman"/>
          <w:color w:val="244061" w:themeColor="accent1" w:themeShade="80"/>
          <w:sz w:val="24"/>
        </w:rPr>
        <w:t>a</w:t>
      </w:r>
      <w:r w:rsidR="00F17F19" w:rsidRPr="00F17F19">
        <w:rPr>
          <w:rFonts w:ascii="Times New Roman" w:eastAsia="Calibri" w:hAnsi="Times New Roman"/>
          <w:color w:val="244061" w:themeColor="accent1" w:themeShade="80"/>
          <w:sz w:val="24"/>
        </w:rPr>
        <w:t>, że ma ona charakter zryczałtowanej formy rekompensaty i ułatwia skuteczne dochodzenie roszczeń</w:t>
      </w:r>
      <w:r w:rsidR="00CD7094">
        <w:rPr>
          <w:rStyle w:val="Odwoanieprzypisudolnego"/>
          <w:rFonts w:ascii="Times New Roman" w:eastAsia="Calibri" w:hAnsi="Times New Roman"/>
          <w:color w:val="244061" w:themeColor="accent1" w:themeShade="80"/>
          <w:sz w:val="24"/>
        </w:rPr>
        <w:footnoteReference w:id="104"/>
      </w:r>
      <w:r w:rsidR="00CD7094" w:rsidRPr="00F17F19">
        <w:rPr>
          <w:rFonts w:ascii="Times New Roman" w:eastAsia="Calibri" w:hAnsi="Times New Roman"/>
          <w:color w:val="244061" w:themeColor="accent1" w:themeShade="80"/>
          <w:sz w:val="24"/>
        </w:rPr>
        <w:t>.</w:t>
      </w:r>
      <w:r w:rsidR="00D81E4C">
        <w:rPr>
          <w:rFonts w:ascii="Times New Roman" w:eastAsia="Calibri" w:hAnsi="Times New Roman"/>
          <w:color w:val="244061" w:themeColor="accent1" w:themeShade="80"/>
          <w:sz w:val="24"/>
        </w:rPr>
        <w:t xml:space="preserve"> M</w:t>
      </w:r>
      <w:r w:rsidR="00D81E4C" w:rsidRPr="00D81E4C">
        <w:rPr>
          <w:rFonts w:ascii="Times New Roman" w:eastAsia="Calibri" w:hAnsi="Times New Roman"/>
          <w:color w:val="244061" w:themeColor="accent1" w:themeShade="80"/>
          <w:sz w:val="24"/>
        </w:rPr>
        <w:t xml:space="preserve">ożliwość naprawienia szkody poprzez zapłatę </w:t>
      </w:r>
      <w:r w:rsidR="00D81E4C" w:rsidRPr="00D81E4C">
        <w:rPr>
          <w:rFonts w:ascii="Times New Roman" w:eastAsia="Calibri" w:hAnsi="Times New Roman"/>
          <w:color w:val="244061" w:themeColor="accent1" w:themeShade="80"/>
          <w:sz w:val="24"/>
        </w:rPr>
        <w:lastRenderedPageBreak/>
        <w:t xml:space="preserve">sumy pieniężnej odpowiadającej wielokrotności stosownego wynagrodzenia lub opłaty licencyjnej </w:t>
      </w:r>
      <w:r w:rsidR="00D81E4C">
        <w:rPr>
          <w:rFonts w:ascii="Times New Roman" w:eastAsia="Calibri" w:hAnsi="Times New Roman"/>
          <w:color w:val="244061" w:themeColor="accent1" w:themeShade="80"/>
          <w:sz w:val="24"/>
        </w:rPr>
        <w:t>powinna być</w:t>
      </w:r>
      <w:r w:rsidR="00D81E4C" w:rsidRPr="00F17F19">
        <w:rPr>
          <w:rFonts w:ascii="Times New Roman" w:eastAsia="Calibri" w:hAnsi="Times New Roman"/>
          <w:color w:val="244061" w:themeColor="accent1" w:themeShade="80"/>
          <w:sz w:val="24"/>
        </w:rPr>
        <w:t xml:space="preserve"> </w:t>
      </w:r>
      <w:r w:rsidR="00F17F19" w:rsidRPr="00F17F19">
        <w:rPr>
          <w:rFonts w:ascii="Times New Roman" w:eastAsia="Calibri" w:hAnsi="Times New Roman"/>
          <w:color w:val="244061" w:themeColor="accent1" w:themeShade="80"/>
          <w:sz w:val="24"/>
        </w:rPr>
        <w:t>raczej</w:t>
      </w:r>
      <w:r w:rsidR="00D81E4C">
        <w:rPr>
          <w:rFonts w:ascii="Times New Roman" w:eastAsia="Calibri" w:hAnsi="Times New Roman"/>
          <w:color w:val="244061" w:themeColor="accent1" w:themeShade="80"/>
          <w:sz w:val="24"/>
        </w:rPr>
        <w:t xml:space="preserve"> traktowana</w:t>
      </w:r>
      <w:r w:rsidR="00F17F19" w:rsidRPr="00F17F19">
        <w:rPr>
          <w:rFonts w:ascii="Times New Roman" w:eastAsia="Calibri" w:hAnsi="Times New Roman"/>
          <w:color w:val="244061" w:themeColor="accent1" w:themeShade="80"/>
          <w:sz w:val="24"/>
        </w:rPr>
        <w:t xml:space="preserve"> jako zapłata odszkodowania, tyle że ustalonego wedle uproszczonych zasad</w:t>
      </w:r>
      <w:r w:rsidR="00CD7094">
        <w:rPr>
          <w:rFonts w:ascii="Times New Roman" w:eastAsia="Calibri" w:hAnsi="Times New Roman"/>
          <w:color w:val="244061" w:themeColor="accent1" w:themeShade="80"/>
          <w:sz w:val="24"/>
        </w:rPr>
        <w:t>.</w:t>
      </w:r>
      <w:r w:rsidR="009629BB">
        <w:rPr>
          <w:rFonts w:ascii="Times New Roman" w:eastAsia="Calibri" w:hAnsi="Times New Roman"/>
          <w:color w:val="244061" w:themeColor="accent1" w:themeShade="80"/>
          <w:sz w:val="24"/>
        </w:rPr>
        <w:t xml:space="preserve"> </w:t>
      </w:r>
      <w:r w:rsidR="008E5AA0">
        <w:rPr>
          <w:rFonts w:ascii="Times New Roman" w:eastAsia="Calibri" w:hAnsi="Times New Roman"/>
          <w:color w:val="244061" w:themeColor="accent1" w:themeShade="80"/>
          <w:sz w:val="24"/>
        </w:rPr>
        <w:t xml:space="preserve">Konsultowana dyrektywa </w:t>
      </w:r>
      <w:r w:rsidR="008E5AA0" w:rsidRPr="009629BB">
        <w:rPr>
          <w:rFonts w:ascii="Times New Roman" w:eastAsia="Calibri" w:hAnsi="Times New Roman"/>
          <w:i/>
          <w:color w:val="244061" w:themeColor="accent1" w:themeShade="80"/>
          <w:sz w:val="24"/>
        </w:rPr>
        <w:t xml:space="preserve">expressis verbis </w:t>
      </w:r>
      <w:r w:rsidR="008E5AA0">
        <w:rPr>
          <w:rFonts w:ascii="Times New Roman" w:eastAsia="Calibri" w:hAnsi="Times New Roman"/>
          <w:color w:val="244061" w:themeColor="accent1" w:themeShade="80"/>
          <w:sz w:val="24"/>
        </w:rPr>
        <w:t>stanowi w art. 3 ust 2, że „</w:t>
      </w:r>
      <w:r w:rsidR="008E5AA0" w:rsidRPr="00B02173">
        <w:rPr>
          <w:rFonts w:ascii="Times New Roman" w:eastAsia="Calibri" w:hAnsi="Times New Roman"/>
          <w:i/>
          <w:color w:val="244061" w:themeColor="accent1" w:themeShade="80"/>
          <w:sz w:val="24"/>
        </w:rPr>
        <w:t xml:space="preserve">środki, procedury i  środki naprawcze </w:t>
      </w:r>
      <w:r w:rsidR="008E5AA0">
        <w:rPr>
          <w:rFonts w:ascii="Times New Roman" w:eastAsia="Calibri" w:hAnsi="Times New Roman"/>
          <w:color w:val="244061" w:themeColor="accent1" w:themeShade="80"/>
          <w:sz w:val="24"/>
        </w:rPr>
        <w:t xml:space="preserve">[powinny być] (…) </w:t>
      </w:r>
      <w:r w:rsidR="008E5AA0" w:rsidRPr="00B02173">
        <w:rPr>
          <w:rFonts w:ascii="Times New Roman" w:eastAsia="Calibri" w:hAnsi="Times New Roman"/>
          <w:i/>
          <w:color w:val="244061" w:themeColor="accent1" w:themeShade="80"/>
          <w:sz w:val="24"/>
        </w:rPr>
        <w:t>skuteczne, proporcjonalne i odstraszające</w:t>
      </w:r>
      <w:r w:rsidR="008E5AA0">
        <w:rPr>
          <w:rFonts w:ascii="Times New Roman" w:eastAsia="Calibri" w:hAnsi="Times New Roman"/>
          <w:color w:val="244061" w:themeColor="accent1" w:themeShade="80"/>
          <w:sz w:val="24"/>
        </w:rPr>
        <w:t>.” Obecny kształt art. 79 pr. aut.</w:t>
      </w:r>
      <w:r w:rsidR="008E5AA0">
        <w:rPr>
          <w:rStyle w:val="Odwoanieprzypisudolnego"/>
          <w:rFonts w:ascii="Times New Roman" w:eastAsia="Calibri" w:hAnsi="Times New Roman"/>
          <w:color w:val="244061" w:themeColor="accent1" w:themeShade="80"/>
          <w:sz w:val="24"/>
        </w:rPr>
        <w:footnoteReference w:id="105"/>
      </w:r>
      <w:r w:rsidR="008E5AA0">
        <w:rPr>
          <w:rFonts w:ascii="Times New Roman" w:eastAsia="Calibri" w:hAnsi="Times New Roman"/>
          <w:color w:val="244061" w:themeColor="accent1" w:themeShade="80"/>
          <w:sz w:val="24"/>
        </w:rPr>
        <w:t xml:space="preserve"> bierze pod uwagę bardzo specyficzny charakter przedmiotu ochrony. Łatwy dostęp do utworów (w szczególności dotyczy to internetu), możliwość masowego zwielokrotniania, trudności dowodowe w dochodzeniu roszczeń na zasadach ogólnych, słabsza z reguły pozycja twórcy – wszystkie te okoliczności przemawiają za uznaniem, iż prawo do wielokrotności stosownego wynagrodzenia to w większości przypadków jedyna możliwość naprawienia szkody przez naruszającego prawa własności intelektualnej</w:t>
      </w:r>
      <w:r w:rsidR="008E5AA0">
        <w:rPr>
          <w:rStyle w:val="Odwoanieprzypisudolnego"/>
          <w:rFonts w:ascii="Times New Roman" w:eastAsia="Calibri" w:hAnsi="Times New Roman"/>
          <w:color w:val="244061" w:themeColor="accent1" w:themeShade="80"/>
          <w:sz w:val="24"/>
        </w:rPr>
        <w:footnoteReference w:id="106"/>
      </w:r>
      <w:r w:rsidR="008E5AA0">
        <w:rPr>
          <w:rFonts w:ascii="Times New Roman" w:eastAsia="Calibri" w:hAnsi="Times New Roman"/>
          <w:color w:val="244061" w:themeColor="accent1" w:themeShade="80"/>
          <w:sz w:val="24"/>
        </w:rPr>
        <w:t xml:space="preserve">. </w:t>
      </w:r>
      <w:r w:rsidR="008E5AA0" w:rsidRPr="00F17F19">
        <w:rPr>
          <w:rFonts w:ascii="Times New Roman" w:eastAsia="Calibri" w:hAnsi="Times New Roman"/>
          <w:color w:val="244061" w:themeColor="accent1" w:themeShade="80"/>
          <w:sz w:val="24"/>
        </w:rPr>
        <w:t>Charakter represyjny może</w:t>
      </w:r>
      <w:r w:rsidR="008E5AA0">
        <w:rPr>
          <w:rFonts w:ascii="Times New Roman" w:eastAsia="Calibri" w:hAnsi="Times New Roman"/>
          <w:color w:val="244061" w:themeColor="accent1" w:themeShade="80"/>
          <w:sz w:val="24"/>
        </w:rPr>
        <w:t xml:space="preserve"> natomiast</w:t>
      </w:r>
      <w:r w:rsidR="008E5AA0" w:rsidRPr="00F17F19">
        <w:rPr>
          <w:rFonts w:ascii="Times New Roman" w:eastAsia="Calibri" w:hAnsi="Times New Roman"/>
          <w:color w:val="244061" w:themeColor="accent1" w:themeShade="80"/>
          <w:sz w:val="24"/>
        </w:rPr>
        <w:t xml:space="preserve"> ujawnić się przy znacznej liczbie naruszeń, gdy wielokrotność stosownego wynagrodzenia okaże się być znaczną kwotą. Jednakże</w:t>
      </w:r>
      <w:r w:rsidR="008E5AA0">
        <w:rPr>
          <w:rFonts w:ascii="Times New Roman" w:eastAsia="Calibri" w:hAnsi="Times New Roman"/>
          <w:color w:val="244061" w:themeColor="accent1" w:themeShade="80"/>
          <w:sz w:val="24"/>
        </w:rPr>
        <w:t xml:space="preserve"> </w:t>
      </w:r>
      <w:r w:rsidR="008E5AA0" w:rsidRPr="00F17F19">
        <w:rPr>
          <w:rFonts w:ascii="Times New Roman" w:eastAsia="Calibri" w:hAnsi="Times New Roman"/>
          <w:color w:val="244061" w:themeColor="accent1" w:themeShade="80"/>
          <w:sz w:val="24"/>
        </w:rPr>
        <w:t>kwota ta jest zawsze wynikiem tylko i wyłącznie skali naruszeń</w:t>
      </w:r>
      <w:r w:rsidR="008E5AA0">
        <w:rPr>
          <w:rStyle w:val="Odwoanieprzypisudolnego"/>
          <w:rFonts w:ascii="Times New Roman" w:eastAsia="Calibri" w:hAnsi="Times New Roman"/>
          <w:color w:val="244061" w:themeColor="accent1" w:themeShade="80"/>
          <w:sz w:val="24"/>
        </w:rPr>
        <w:footnoteReference w:id="107"/>
      </w:r>
      <w:r w:rsidR="008E5AA0" w:rsidRPr="00F17F19">
        <w:rPr>
          <w:rFonts w:ascii="Times New Roman" w:eastAsia="Calibri" w:hAnsi="Times New Roman"/>
          <w:color w:val="244061" w:themeColor="accent1" w:themeShade="80"/>
          <w:sz w:val="24"/>
        </w:rPr>
        <w:t>.</w:t>
      </w:r>
    </w:p>
    <w:p w:rsidR="00250FD4" w:rsidRDefault="00F17F19" w:rsidP="002110A5">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Z drugiej strony</w:t>
      </w:r>
      <w:r w:rsidR="00313CEA">
        <w:rPr>
          <w:rFonts w:ascii="Times New Roman" w:eastAsia="Calibri" w:hAnsi="Times New Roman"/>
          <w:color w:val="244061" w:themeColor="accent1" w:themeShade="80"/>
          <w:sz w:val="24"/>
        </w:rPr>
        <w:t xml:space="preserve"> dwie</w:t>
      </w:r>
      <w:r w:rsidRPr="00F17F19">
        <w:rPr>
          <w:rFonts w:ascii="Times New Roman" w:eastAsia="Calibri" w:hAnsi="Times New Roman"/>
          <w:color w:val="244061" w:themeColor="accent1" w:themeShade="80"/>
          <w:sz w:val="24"/>
        </w:rPr>
        <w:t xml:space="preserve"> </w:t>
      </w:r>
      <w:r w:rsidR="00313CEA">
        <w:rPr>
          <w:rFonts w:ascii="Times New Roman" w:eastAsia="Calibri" w:hAnsi="Times New Roman"/>
          <w:color w:val="244061" w:themeColor="accent1" w:themeShade="80"/>
          <w:sz w:val="24"/>
        </w:rPr>
        <w:t>organizacje społeczne podniosły</w:t>
      </w:r>
      <w:r w:rsidRPr="00F17F19">
        <w:rPr>
          <w:rFonts w:ascii="Times New Roman" w:eastAsia="Calibri" w:hAnsi="Times New Roman"/>
          <w:color w:val="244061" w:themeColor="accent1" w:themeShade="80"/>
          <w:sz w:val="24"/>
        </w:rPr>
        <w:t>, że</w:t>
      </w:r>
      <w:r w:rsidR="008E5AA0">
        <w:rPr>
          <w:rFonts w:ascii="Times New Roman" w:eastAsia="Calibri" w:hAnsi="Times New Roman"/>
          <w:color w:val="244061" w:themeColor="accent1" w:themeShade="80"/>
          <w:sz w:val="24"/>
        </w:rPr>
        <w:t xml:space="preserve"> </w:t>
      </w:r>
      <w:r w:rsidR="008E5AA0" w:rsidRPr="008E5AA0">
        <w:rPr>
          <w:rFonts w:ascii="Times New Roman" w:eastAsia="Calibri" w:hAnsi="Times New Roman"/>
          <w:color w:val="244061" w:themeColor="accent1" w:themeShade="80"/>
          <w:sz w:val="24"/>
        </w:rPr>
        <w:t>możliwość naprawienia szkody poprzez zapłatę sumy pieniężnej odpowiadającej wielokrotności stosownego wynagrodzenia lub opłaty licencyjnej</w:t>
      </w:r>
      <w:r w:rsidRPr="00F17F19">
        <w:rPr>
          <w:rFonts w:ascii="Times New Roman" w:eastAsia="Calibri" w:hAnsi="Times New Roman"/>
          <w:color w:val="244061" w:themeColor="accent1" w:themeShade="80"/>
          <w:sz w:val="24"/>
        </w:rPr>
        <w:t xml:space="preserve"> ma charakter kary cywilnej, bo nie jest w żaden sposób powiązana ze szkodą. Ponadto jest przywilejem dla uprawnionego z tytułu praw autorskich. Takie rozwiązanie nie ma uzasadnienia, ale jeżeli już funkcjonuje powinno być tylko stosowane wobec podmiotów działających dla zysku, a nie wobec </w:t>
      </w:r>
      <w:r w:rsidR="009629BB">
        <w:rPr>
          <w:rFonts w:ascii="Times New Roman" w:eastAsia="Calibri" w:hAnsi="Times New Roman"/>
          <w:color w:val="244061" w:themeColor="accent1" w:themeShade="80"/>
          <w:sz w:val="24"/>
        </w:rPr>
        <w:t xml:space="preserve">osób </w:t>
      </w:r>
      <w:r w:rsidRPr="00F17F19">
        <w:rPr>
          <w:rFonts w:ascii="Times New Roman" w:eastAsia="Calibri" w:hAnsi="Times New Roman"/>
          <w:color w:val="244061" w:themeColor="accent1" w:themeShade="80"/>
          <w:sz w:val="24"/>
        </w:rPr>
        <w:t>dzielących się kulturą</w:t>
      </w:r>
      <w:r w:rsidR="00F618E1">
        <w:rPr>
          <w:rStyle w:val="Odwoanieprzypisudolnego"/>
          <w:rFonts w:ascii="Times New Roman" w:eastAsia="Calibri" w:hAnsi="Times New Roman"/>
          <w:color w:val="244061" w:themeColor="accent1" w:themeShade="80"/>
          <w:sz w:val="24"/>
        </w:rPr>
        <w:footnoteReference w:id="108"/>
      </w:r>
      <w:r w:rsidRPr="00F17F19">
        <w:rPr>
          <w:rFonts w:ascii="Times New Roman" w:eastAsia="Calibri" w:hAnsi="Times New Roman"/>
          <w:color w:val="244061" w:themeColor="accent1" w:themeShade="80"/>
          <w:sz w:val="24"/>
        </w:rPr>
        <w:t xml:space="preserve">. </w:t>
      </w:r>
      <w:r w:rsidR="00F618E1">
        <w:rPr>
          <w:rFonts w:ascii="Times New Roman" w:eastAsia="Calibri" w:hAnsi="Times New Roman"/>
          <w:color w:val="244061" w:themeColor="accent1" w:themeShade="80"/>
          <w:sz w:val="24"/>
        </w:rPr>
        <w:t>Inne podmioty</w:t>
      </w:r>
      <w:r w:rsidR="007C6388">
        <w:rPr>
          <w:rFonts w:ascii="Times New Roman" w:eastAsia="Calibri" w:hAnsi="Times New Roman"/>
          <w:color w:val="244061" w:themeColor="accent1" w:themeShade="80"/>
          <w:sz w:val="24"/>
        </w:rPr>
        <w:t xml:space="preserve"> również</w:t>
      </w:r>
      <w:r w:rsidR="00F618E1">
        <w:rPr>
          <w:rFonts w:ascii="Times New Roman" w:eastAsia="Calibri" w:hAnsi="Times New Roman"/>
          <w:color w:val="244061" w:themeColor="accent1" w:themeShade="80"/>
          <w:sz w:val="24"/>
        </w:rPr>
        <w:t xml:space="preserve"> wskazywał</w:t>
      </w:r>
      <w:r w:rsidR="007C6388">
        <w:rPr>
          <w:rFonts w:ascii="Times New Roman" w:eastAsia="Calibri" w:hAnsi="Times New Roman"/>
          <w:color w:val="244061" w:themeColor="accent1" w:themeShade="80"/>
          <w:sz w:val="24"/>
        </w:rPr>
        <w:t>y, iż obecny kształt art. 79 pr. aut. stoi w opozycji do art. 361 § 2 k.c.</w:t>
      </w:r>
      <w:r w:rsidR="007C6388">
        <w:rPr>
          <w:rStyle w:val="Odwoanieprzypisudolnego"/>
          <w:rFonts w:ascii="Times New Roman" w:eastAsia="Calibri" w:hAnsi="Times New Roman"/>
          <w:color w:val="244061" w:themeColor="accent1" w:themeShade="80"/>
          <w:sz w:val="24"/>
        </w:rPr>
        <w:footnoteReference w:id="109"/>
      </w:r>
      <w:r w:rsidR="007C6388">
        <w:rPr>
          <w:rFonts w:ascii="Times New Roman" w:eastAsia="Calibri" w:hAnsi="Times New Roman"/>
          <w:color w:val="244061" w:themeColor="accent1" w:themeShade="80"/>
          <w:sz w:val="24"/>
        </w:rPr>
        <w:t>, który to przepis nie dopuszcza do nieuzasadnionego wzbogacenia, zapewniając jednakże całkowitą rekompensatę doznanego uszczerbku</w:t>
      </w:r>
      <w:r w:rsidR="007C6388">
        <w:rPr>
          <w:rStyle w:val="Odwoanieprzypisudolnego"/>
          <w:rFonts w:ascii="Times New Roman" w:eastAsia="Calibri" w:hAnsi="Times New Roman"/>
          <w:color w:val="244061" w:themeColor="accent1" w:themeShade="80"/>
          <w:sz w:val="24"/>
        </w:rPr>
        <w:footnoteReference w:id="110"/>
      </w:r>
      <w:r w:rsidR="007C6388">
        <w:rPr>
          <w:rFonts w:ascii="Times New Roman" w:eastAsia="Calibri" w:hAnsi="Times New Roman"/>
          <w:color w:val="244061" w:themeColor="accent1" w:themeShade="80"/>
          <w:sz w:val="24"/>
        </w:rPr>
        <w:t xml:space="preserve">. </w:t>
      </w:r>
    </w:p>
    <w:p w:rsidR="00F524A3" w:rsidRPr="00902447" w:rsidRDefault="00F524A3" w:rsidP="002110A5">
      <w:pPr>
        <w:spacing w:before="60" w:after="60"/>
        <w:jc w:val="both"/>
        <w:rPr>
          <w:rFonts w:ascii="Times New Roman" w:eastAsia="Calibri" w:hAnsi="Times New Roman"/>
          <w:color w:val="244061" w:themeColor="accent1" w:themeShade="80"/>
          <w:sz w:val="24"/>
        </w:rPr>
      </w:pPr>
    </w:p>
    <w:p w:rsidR="0045749A"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244061" w:themeColor="accent1" w:themeShade="80"/>
          <w:sz w:val="24"/>
        </w:rPr>
        <w:t xml:space="preserve"> </w:t>
      </w:r>
      <w:r w:rsidRPr="00F17F19">
        <w:rPr>
          <w:rFonts w:ascii="Times New Roman" w:eastAsia="Calibri" w:hAnsi="Times New Roman"/>
          <w:color w:val="auto"/>
          <w:sz w:val="24"/>
        </w:rPr>
        <w:t>Jak często spotykają się Państwo z roszczeniem o zapłatę dwukrotności stosownego wynagrodzenia w przypadku niezawinionego naruszenia autorskich lub pokrewnych praw majątkowych?</w:t>
      </w:r>
    </w:p>
    <w:p w:rsidR="00250FD4" w:rsidRPr="00902447" w:rsidRDefault="00250FD4" w:rsidP="00250FD4">
      <w:pPr>
        <w:spacing w:before="60" w:after="60"/>
        <w:jc w:val="both"/>
        <w:rPr>
          <w:rFonts w:ascii="Times New Roman" w:eastAsia="Calibri" w:hAnsi="Times New Roman"/>
          <w:color w:val="auto"/>
          <w:sz w:val="24"/>
        </w:rPr>
      </w:pPr>
    </w:p>
    <w:p w:rsidR="002E5AAC" w:rsidRDefault="002E5AAC" w:rsidP="00250FD4">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 xml:space="preserve">Z przeprowadzonych konsultacji wynika, że odszkodowanie z tytułu </w:t>
      </w:r>
      <w:r w:rsidRPr="002E5AAC">
        <w:rPr>
          <w:rFonts w:ascii="Times New Roman" w:eastAsia="Calibri" w:hAnsi="Times New Roman"/>
          <w:color w:val="244061" w:themeColor="accent1" w:themeShade="80"/>
          <w:sz w:val="24"/>
        </w:rPr>
        <w:t>niezawinionego naruszenia autorskich lub pokrewnych praw majątkowych</w:t>
      </w:r>
      <w:r w:rsidR="003B4E45">
        <w:rPr>
          <w:rFonts w:ascii="Times New Roman" w:eastAsia="Calibri" w:hAnsi="Times New Roman"/>
          <w:color w:val="244061" w:themeColor="accent1" w:themeShade="80"/>
          <w:sz w:val="24"/>
        </w:rPr>
        <w:t xml:space="preserve"> w praktyce nie jest dochodzone</w:t>
      </w:r>
      <w:r w:rsidR="003B4E45">
        <w:rPr>
          <w:rStyle w:val="Odwoanieprzypisudolnego"/>
          <w:rFonts w:ascii="Times New Roman" w:eastAsia="Calibri" w:hAnsi="Times New Roman"/>
          <w:color w:val="244061" w:themeColor="accent1" w:themeShade="80"/>
          <w:sz w:val="24"/>
        </w:rPr>
        <w:footnoteReference w:id="111"/>
      </w:r>
      <w:r w:rsidR="003B4E45">
        <w:rPr>
          <w:rFonts w:ascii="Times New Roman" w:eastAsia="Calibri" w:hAnsi="Times New Roman"/>
          <w:color w:val="244061" w:themeColor="accent1" w:themeShade="80"/>
          <w:sz w:val="24"/>
        </w:rPr>
        <w:t>.</w:t>
      </w:r>
      <w:r>
        <w:rPr>
          <w:rFonts w:ascii="Times New Roman" w:eastAsia="Calibri" w:hAnsi="Times New Roman"/>
          <w:color w:val="244061" w:themeColor="accent1" w:themeShade="80"/>
          <w:sz w:val="24"/>
        </w:rPr>
        <w:t xml:space="preserve"> </w:t>
      </w:r>
      <w:r w:rsidR="003B4E45">
        <w:rPr>
          <w:rFonts w:ascii="Times New Roman" w:eastAsia="Calibri" w:hAnsi="Times New Roman"/>
          <w:color w:val="244061" w:themeColor="accent1" w:themeShade="80"/>
          <w:sz w:val="24"/>
        </w:rPr>
        <w:t xml:space="preserve">Jedną z przyczyn niewystępowania </w:t>
      </w:r>
      <w:r w:rsidR="003B4E45" w:rsidRPr="003B4E45">
        <w:rPr>
          <w:rFonts w:ascii="Times New Roman" w:eastAsia="Calibri" w:hAnsi="Times New Roman"/>
          <w:color w:val="244061" w:themeColor="accent1" w:themeShade="80"/>
          <w:sz w:val="24"/>
        </w:rPr>
        <w:t>z roszczeniem o zapłatę dwukrotności stosownego wynagrodzenia</w:t>
      </w:r>
      <w:r w:rsidR="003B4E45">
        <w:rPr>
          <w:rFonts w:ascii="Times New Roman" w:eastAsia="Calibri" w:hAnsi="Times New Roman"/>
          <w:color w:val="244061" w:themeColor="accent1" w:themeShade="80"/>
          <w:sz w:val="24"/>
        </w:rPr>
        <w:t xml:space="preserve">, jest fakt, że </w:t>
      </w:r>
      <w:r w:rsidRPr="002E5AAC">
        <w:rPr>
          <w:rFonts w:ascii="Times New Roman" w:eastAsia="Calibri" w:hAnsi="Times New Roman"/>
          <w:color w:val="244061" w:themeColor="accent1" w:themeShade="80"/>
          <w:sz w:val="24"/>
        </w:rPr>
        <w:t>podmioty</w:t>
      </w:r>
      <w:r w:rsidR="003B4E45">
        <w:rPr>
          <w:rFonts w:ascii="Times New Roman" w:eastAsia="Calibri" w:hAnsi="Times New Roman"/>
          <w:color w:val="244061" w:themeColor="accent1" w:themeShade="80"/>
          <w:sz w:val="24"/>
        </w:rPr>
        <w:t xml:space="preserve"> naruszające</w:t>
      </w:r>
      <w:r w:rsidRPr="002E5AAC">
        <w:rPr>
          <w:rFonts w:ascii="Times New Roman" w:eastAsia="Calibri" w:hAnsi="Times New Roman"/>
          <w:color w:val="244061" w:themeColor="accent1" w:themeShade="80"/>
          <w:sz w:val="24"/>
        </w:rPr>
        <w:t xml:space="preserve"> są wielokrotnie wzywane do za</w:t>
      </w:r>
      <w:r>
        <w:rPr>
          <w:rFonts w:ascii="Times New Roman" w:eastAsia="Calibri" w:hAnsi="Times New Roman"/>
          <w:color w:val="244061" w:themeColor="accent1" w:themeShade="80"/>
          <w:sz w:val="24"/>
        </w:rPr>
        <w:t>przestania takich działań. P</w:t>
      </w:r>
      <w:r w:rsidRPr="002E5AAC">
        <w:rPr>
          <w:rFonts w:ascii="Times New Roman" w:eastAsia="Calibri" w:hAnsi="Times New Roman"/>
          <w:color w:val="244061" w:themeColor="accent1" w:themeShade="80"/>
          <w:sz w:val="24"/>
        </w:rPr>
        <w:t xml:space="preserve">o niezastosowaniu </w:t>
      </w:r>
      <w:r>
        <w:rPr>
          <w:rFonts w:ascii="Times New Roman" w:eastAsia="Calibri" w:hAnsi="Times New Roman"/>
          <w:color w:val="244061" w:themeColor="accent1" w:themeShade="80"/>
          <w:sz w:val="24"/>
        </w:rPr>
        <w:t>się do wezwań przyjąć można, iż</w:t>
      </w:r>
      <w:r w:rsidRPr="002E5AAC">
        <w:rPr>
          <w:rFonts w:ascii="Times New Roman" w:eastAsia="Calibri" w:hAnsi="Times New Roman"/>
          <w:color w:val="244061" w:themeColor="accent1" w:themeShade="80"/>
          <w:sz w:val="24"/>
        </w:rPr>
        <w:t xml:space="preserve"> dokonują naruszeń w sposób zawiniony.</w:t>
      </w:r>
    </w:p>
    <w:p w:rsidR="00250FD4" w:rsidRPr="00902447" w:rsidRDefault="003B4E45" w:rsidP="00250FD4">
      <w:pPr>
        <w:spacing w:before="60" w:after="60"/>
        <w:jc w:val="both"/>
        <w:rPr>
          <w:rFonts w:ascii="Times New Roman" w:eastAsia="Calibri" w:hAnsi="Times New Roman"/>
          <w:color w:val="auto"/>
          <w:sz w:val="24"/>
        </w:rPr>
      </w:pPr>
      <w:r w:rsidRPr="003B4E45">
        <w:rPr>
          <w:rFonts w:ascii="Times New Roman" w:eastAsia="Calibri" w:hAnsi="Times New Roman"/>
          <w:color w:val="244061" w:themeColor="accent1" w:themeShade="80"/>
          <w:sz w:val="24"/>
        </w:rPr>
        <w:lastRenderedPageBreak/>
        <w:t>Jednakże</w:t>
      </w:r>
      <w:r>
        <w:rPr>
          <w:rFonts w:ascii="Times New Roman" w:eastAsia="Calibri" w:hAnsi="Times New Roman"/>
          <w:color w:val="244061" w:themeColor="accent1" w:themeShade="80"/>
          <w:sz w:val="24"/>
        </w:rPr>
        <w:t xml:space="preserve"> z doświadczeń jednej z konsultowanych kancelarii wynika, iż</w:t>
      </w:r>
      <w:r w:rsidRPr="003B4E45">
        <w:rPr>
          <w:rFonts w:ascii="Times New Roman" w:eastAsia="Calibri" w:hAnsi="Times New Roman"/>
          <w:color w:val="244061" w:themeColor="accent1" w:themeShade="80"/>
          <w:sz w:val="24"/>
        </w:rPr>
        <w:t xml:space="preserve"> w przypadku niezawinionego naruszenia autorskich lub pokrewnych praw majątkowych, roszczenie o zapłatę dwukrotności stosowanego wynagrodzenia, jest jednym z najczęściej formułowanych żądań. Instytucja ta jest bardzo użyteczna w sytuacjach, gdy wykazanie wysokości szkody na zasada</w:t>
      </w:r>
      <w:r>
        <w:rPr>
          <w:rFonts w:ascii="Times New Roman" w:eastAsia="Calibri" w:hAnsi="Times New Roman"/>
          <w:color w:val="244061" w:themeColor="accent1" w:themeShade="80"/>
          <w:sz w:val="24"/>
        </w:rPr>
        <w:t>ch ogólnych nastręcza trudności</w:t>
      </w:r>
      <w:r>
        <w:rPr>
          <w:rStyle w:val="Odwoanieprzypisudolnego"/>
          <w:rFonts w:ascii="Times New Roman" w:eastAsia="Calibri" w:hAnsi="Times New Roman"/>
          <w:color w:val="244061" w:themeColor="accent1" w:themeShade="80"/>
          <w:sz w:val="24"/>
        </w:rPr>
        <w:footnoteReference w:id="112"/>
      </w:r>
      <w:r w:rsidRPr="003B4E45">
        <w:rPr>
          <w:rFonts w:ascii="Times New Roman" w:eastAsia="Calibri" w:hAnsi="Times New Roman"/>
          <w:color w:val="244061" w:themeColor="accent1" w:themeShade="80"/>
          <w:sz w:val="24"/>
        </w:rPr>
        <w:t>.</w:t>
      </w:r>
    </w:p>
    <w:p w:rsidR="00250FD4" w:rsidRPr="00902447" w:rsidRDefault="00250FD4" w:rsidP="00250FD4">
      <w:pPr>
        <w:spacing w:before="60" w:after="60"/>
        <w:jc w:val="both"/>
        <w:rPr>
          <w:rFonts w:ascii="Times New Roman" w:eastAsia="Calibri" w:hAnsi="Times New Roman"/>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Czy spotkali się Państwo z przypadkami dochodzenia odszkodowania z tytułu naruszenia praw własności intelektualnej przez osobę trzecią, inną niż bezpośredni posiadacz tych praw? W oparciu o jaką podstawę prawną roszczenie to było dochodzone?</w:t>
      </w:r>
    </w:p>
    <w:p w:rsidR="00BE7337" w:rsidRPr="00902447" w:rsidRDefault="00BE7337" w:rsidP="00BE7337">
      <w:pPr>
        <w:spacing w:before="60" w:after="60"/>
        <w:jc w:val="both"/>
        <w:rPr>
          <w:rFonts w:ascii="Times New Roman" w:eastAsia="Calibri" w:hAnsi="Times New Roman"/>
          <w:color w:val="auto"/>
          <w:sz w:val="24"/>
        </w:rPr>
      </w:pPr>
    </w:p>
    <w:p w:rsidR="00313CEA" w:rsidRDefault="00167575" w:rsidP="00BE7337">
      <w:pPr>
        <w:spacing w:before="60" w:after="60"/>
        <w:jc w:val="both"/>
        <w:rPr>
          <w:rFonts w:ascii="Times New Roman" w:eastAsia="Calibri" w:hAnsi="Times New Roman"/>
          <w:color w:val="244061" w:themeColor="accent1" w:themeShade="80"/>
          <w:sz w:val="24"/>
        </w:rPr>
      </w:pPr>
      <w:r>
        <w:rPr>
          <w:rFonts w:ascii="Times New Roman" w:eastAsia="Calibri" w:hAnsi="Times New Roman"/>
          <w:color w:val="244061" w:themeColor="accent1" w:themeShade="80"/>
          <w:sz w:val="24"/>
        </w:rPr>
        <w:t>Znaczna liczba podmiotów biorących udział w konsultacjach wskazała, że spotkała się</w:t>
      </w:r>
      <w:r w:rsidR="00F17F19" w:rsidRPr="00F17F19">
        <w:rPr>
          <w:rFonts w:ascii="Times New Roman" w:eastAsia="Calibri" w:hAnsi="Times New Roman"/>
          <w:color w:val="244061" w:themeColor="accent1" w:themeShade="80"/>
          <w:sz w:val="24"/>
        </w:rPr>
        <w:t xml:space="preserve"> z przypadkami dochodzenia odszkodowania z tytułu naruszenia praw własności int</w:t>
      </w:r>
      <w:r w:rsidR="00F524A3">
        <w:rPr>
          <w:rFonts w:ascii="Times New Roman" w:eastAsia="Calibri" w:hAnsi="Times New Roman"/>
          <w:color w:val="244061" w:themeColor="accent1" w:themeShade="80"/>
          <w:sz w:val="24"/>
        </w:rPr>
        <w:t>elektualnej przez osobę trzecią</w:t>
      </w:r>
      <w:r w:rsidR="00F17F19" w:rsidRPr="00F17F19">
        <w:rPr>
          <w:rFonts w:ascii="Times New Roman" w:eastAsia="Calibri" w:hAnsi="Times New Roman"/>
          <w:color w:val="244061" w:themeColor="accent1" w:themeShade="80"/>
          <w:sz w:val="24"/>
        </w:rPr>
        <w:t xml:space="preserve"> inną niż bezpośredni posiadacz tych praw</w:t>
      </w:r>
      <w:r>
        <w:rPr>
          <w:rStyle w:val="Odwoanieprzypisudolnego"/>
          <w:rFonts w:ascii="Times New Roman" w:eastAsia="Calibri" w:hAnsi="Times New Roman"/>
          <w:color w:val="244061" w:themeColor="accent1" w:themeShade="80"/>
          <w:sz w:val="24"/>
        </w:rPr>
        <w:footnoteReference w:id="113"/>
      </w:r>
      <w:r w:rsidR="00F17F19" w:rsidRPr="00F17F19">
        <w:rPr>
          <w:rFonts w:ascii="Times New Roman" w:eastAsia="Calibri" w:hAnsi="Times New Roman"/>
          <w:color w:val="244061" w:themeColor="accent1" w:themeShade="80"/>
          <w:sz w:val="24"/>
        </w:rPr>
        <w:t>.</w:t>
      </w:r>
      <w:r>
        <w:rPr>
          <w:rFonts w:ascii="Times New Roman" w:eastAsia="Calibri" w:hAnsi="Times New Roman"/>
          <w:color w:val="244061" w:themeColor="accent1" w:themeShade="80"/>
          <w:sz w:val="24"/>
        </w:rPr>
        <w:t xml:space="preserve"> Podstawa prawna była tego typu działania była odmienna w zależności od rodzaju naruszonego przez osobę trzecią prawa. </w:t>
      </w:r>
    </w:p>
    <w:p w:rsidR="00CB1601" w:rsidRPr="00902447" w:rsidRDefault="00CB1601" w:rsidP="00BE7337">
      <w:pPr>
        <w:spacing w:before="60" w:after="60"/>
        <w:jc w:val="both"/>
        <w:rPr>
          <w:rFonts w:ascii="Times New Roman" w:eastAsia="Calibri" w:hAnsi="Times New Roman"/>
          <w:color w:val="244061" w:themeColor="accent1" w:themeShade="80"/>
          <w:sz w:val="24"/>
        </w:rPr>
      </w:pPr>
    </w:p>
    <w:p w:rsidR="002731EA" w:rsidRPr="001E49DF" w:rsidRDefault="00F17F19" w:rsidP="00BE7337">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xml:space="preserve">1) W zakresie </w:t>
      </w:r>
      <w:r w:rsidRPr="00F17F19">
        <w:rPr>
          <w:rFonts w:ascii="Times New Roman" w:eastAsia="Calibri" w:hAnsi="Times New Roman"/>
          <w:b/>
          <w:color w:val="244061" w:themeColor="accent1" w:themeShade="80"/>
          <w:sz w:val="24"/>
        </w:rPr>
        <w:t>praw autorskich i praw pokrewnych</w:t>
      </w:r>
      <w:r w:rsidR="001E49DF">
        <w:rPr>
          <w:rFonts w:ascii="Times New Roman" w:eastAsia="Calibri" w:hAnsi="Times New Roman"/>
          <w:color w:val="244061" w:themeColor="accent1" w:themeShade="80"/>
          <w:sz w:val="24"/>
        </w:rPr>
        <w:t xml:space="preserve"> </w:t>
      </w:r>
      <w:r w:rsidR="001E49DF" w:rsidRPr="001E49DF">
        <w:rPr>
          <w:rFonts w:ascii="Times New Roman" w:eastAsia="Calibri" w:hAnsi="Times New Roman"/>
          <w:color w:val="244061" w:themeColor="accent1" w:themeShade="80"/>
          <w:sz w:val="24"/>
        </w:rPr>
        <w:t>odszkodowania z tytułu</w:t>
      </w:r>
      <w:r w:rsidR="00396377">
        <w:rPr>
          <w:rFonts w:ascii="Times New Roman" w:eastAsia="Calibri" w:hAnsi="Times New Roman"/>
          <w:color w:val="244061" w:themeColor="accent1" w:themeShade="80"/>
          <w:sz w:val="24"/>
        </w:rPr>
        <w:t xml:space="preserve"> ich</w:t>
      </w:r>
      <w:r w:rsidR="001E49DF" w:rsidRPr="001E49DF">
        <w:rPr>
          <w:rFonts w:ascii="Times New Roman" w:eastAsia="Calibri" w:hAnsi="Times New Roman"/>
          <w:color w:val="244061" w:themeColor="accent1" w:themeShade="80"/>
          <w:sz w:val="24"/>
        </w:rPr>
        <w:t xml:space="preserve"> naruszenia </w:t>
      </w:r>
      <w:r w:rsidR="001E49DF">
        <w:rPr>
          <w:rFonts w:ascii="Times New Roman" w:eastAsia="Calibri" w:hAnsi="Times New Roman"/>
          <w:color w:val="244061" w:themeColor="accent1" w:themeShade="80"/>
          <w:sz w:val="24"/>
        </w:rPr>
        <w:t>dochodzą zazwyczaj organizacje zbiorowego zarządzania</w:t>
      </w:r>
      <w:r w:rsidR="001E49DF">
        <w:rPr>
          <w:rStyle w:val="Odwoanieprzypisudolnego"/>
          <w:rFonts w:ascii="Times New Roman" w:eastAsia="Calibri" w:hAnsi="Times New Roman"/>
          <w:color w:val="244061" w:themeColor="accent1" w:themeShade="80"/>
          <w:sz w:val="24"/>
        </w:rPr>
        <w:footnoteReference w:id="114"/>
      </w:r>
      <w:r w:rsidR="001E49DF">
        <w:rPr>
          <w:rFonts w:ascii="Times New Roman" w:eastAsia="Calibri" w:hAnsi="Times New Roman"/>
          <w:color w:val="244061" w:themeColor="accent1" w:themeShade="80"/>
          <w:sz w:val="24"/>
        </w:rPr>
        <w:t xml:space="preserve">. Czynią to </w:t>
      </w:r>
      <w:r w:rsidR="001E49DF" w:rsidRPr="00F17F19">
        <w:rPr>
          <w:rFonts w:ascii="Times New Roman" w:eastAsia="Calibri" w:hAnsi="Times New Roman"/>
          <w:color w:val="244061" w:themeColor="accent1" w:themeShade="80"/>
          <w:sz w:val="24"/>
        </w:rPr>
        <w:t xml:space="preserve">jako podmiot, któremu prawa zostały powierzone w zarząd lub jako przedstawiciele ustawowi podmiotów, które praw nie powierzyły bądź </w:t>
      </w:r>
      <w:r w:rsidR="001E49DF">
        <w:rPr>
          <w:rFonts w:ascii="Times New Roman" w:eastAsia="Calibri" w:hAnsi="Times New Roman"/>
          <w:color w:val="244061" w:themeColor="accent1" w:themeShade="80"/>
          <w:sz w:val="24"/>
        </w:rPr>
        <w:t xml:space="preserve"> w ramach instytucji zwanej</w:t>
      </w:r>
      <w:r w:rsidR="001E49DF" w:rsidRPr="00F17F19">
        <w:rPr>
          <w:rFonts w:ascii="Times New Roman" w:eastAsia="Calibri" w:hAnsi="Times New Roman"/>
          <w:color w:val="244061" w:themeColor="accent1" w:themeShade="80"/>
          <w:sz w:val="24"/>
        </w:rPr>
        <w:t xml:space="preserve"> </w:t>
      </w:r>
      <w:r w:rsidR="00D85FDF" w:rsidRPr="00D85FDF">
        <w:rPr>
          <w:rFonts w:ascii="Times New Roman" w:eastAsia="Calibri" w:hAnsi="Times New Roman"/>
          <w:i/>
          <w:color w:val="244061" w:themeColor="accent1" w:themeShade="80"/>
          <w:sz w:val="24"/>
        </w:rPr>
        <w:t>negotiorum gestio</w:t>
      </w:r>
      <w:r w:rsidR="001E49DF">
        <w:rPr>
          <w:rStyle w:val="Odwoanieprzypisudolnego"/>
          <w:rFonts w:ascii="Times New Roman" w:eastAsia="Calibri" w:hAnsi="Times New Roman"/>
          <w:i/>
          <w:color w:val="244061" w:themeColor="accent1" w:themeShade="80"/>
          <w:sz w:val="24"/>
        </w:rPr>
        <w:footnoteReference w:id="115"/>
      </w:r>
      <w:r w:rsidR="001E49DF">
        <w:rPr>
          <w:rFonts w:ascii="Times New Roman" w:eastAsia="Calibri" w:hAnsi="Times New Roman"/>
          <w:i/>
          <w:color w:val="244061" w:themeColor="accent1" w:themeShade="80"/>
          <w:sz w:val="24"/>
        </w:rPr>
        <w:t xml:space="preserve">. </w:t>
      </w:r>
      <w:r w:rsidR="001E49DF">
        <w:rPr>
          <w:rFonts w:ascii="Times New Roman" w:eastAsia="Calibri" w:hAnsi="Times New Roman"/>
          <w:color w:val="244061" w:themeColor="accent1" w:themeShade="80"/>
          <w:sz w:val="24"/>
        </w:rPr>
        <w:t xml:space="preserve">Podstawą prawną takiego działania organizacji zbiorowego zarządzania jest </w:t>
      </w:r>
      <w:r w:rsidR="00033297">
        <w:rPr>
          <w:rFonts w:ascii="Times New Roman" w:eastAsia="Calibri" w:hAnsi="Times New Roman"/>
          <w:color w:val="244061" w:themeColor="accent1" w:themeShade="80"/>
          <w:sz w:val="24"/>
        </w:rPr>
        <w:t>art. 105 pr. aut</w:t>
      </w:r>
      <w:r w:rsidR="00B15A73">
        <w:rPr>
          <w:rFonts w:ascii="Times New Roman" w:eastAsia="Calibri" w:hAnsi="Times New Roman"/>
          <w:color w:val="244061" w:themeColor="accent1" w:themeShade="80"/>
          <w:sz w:val="24"/>
        </w:rPr>
        <w:t>.</w:t>
      </w:r>
      <w:r w:rsidR="00033297">
        <w:rPr>
          <w:rStyle w:val="Odwoanieprzypisudolnego"/>
          <w:rFonts w:ascii="Times New Roman" w:eastAsia="Calibri" w:hAnsi="Times New Roman"/>
          <w:color w:val="244061" w:themeColor="accent1" w:themeShade="80"/>
          <w:sz w:val="24"/>
        </w:rPr>
        <w:footnoteReference w:id="116"/>
      </w:r>
      <w:r w:rsidR="00033297">
        <w:rPr>
          <w:rFonts w:ascii="Times New Roman" w:eastAsia="Calibri" w:hAnsi="Times New Roman"/>
          <w:color w:val="244061" w:themeColor="accent1" w:themeShade="80"/>
          <w:sz w:val="24"/>
        </w:rPr>
        <w:t xml:space="preserve">. Oprócz tego, osobą trzecią </w:t>
      </w:r>
      <w:r w:rsidR="00033297" w:rsidRPr="00033297">
        <w:rPr>
          <w:rFonts w:ascii="Times New Roman" w:eastAsia="Calibri" w:hAnsi="Times New Roman"/>
          <w:color w:val="244061" w:themeColor="accent1" w:themeShade="80"/>
          <w:sz w:val="24"/>
        </w:rPr>
        <w:t>dochodz</w:t>
      </w:r>
      <w:r w:rsidR="00033297">
        <w:rPr>
          <w:rFonts w:ascii="Times New Roman" w:eastAsia="Calibri" w:hAnsi="Times New Roman"/>
          <w:color w:val="244061" w:themeColor="accent1" w:themeShade="80"/>
          <w:sz w:val="24"/>
        </w:rPr>
        <w:t xml:space="preserve">ącą </w:t>
      </w:r>
      <w:r w:rsidR="00033297" w:rsidRPr="00033297">
        <w:rPr>
          <w:rFonts w:ascii="Times New Roman" w:eastAsia="Calibri" w:hAnsi="Times New Roman"/>
          <w:color w:val="244061" w:themeColor="accent1" w:themeShade="80"/>
          <w:sz w:val="24"/>
        </w:rPr>
        <w:t>odszkodowania z tytułu naruszenia praw własności intelektualnej</w:t>
      </w:r>
      <w:r w:rsidR="00033297">
        <w:rPr>
          <w:rFonts w:ascii="Times New Roman" w:eastAsia="Calibri" w:hAnsi="Times New Roman"/>
          <w:color w:val="244061" w:themeColor="accent1" w:themeShade="80"/>
          <w:sz w:val="24"/>
        </w:rPr>
        <w:t xml:space="preserve"> może być także licencjobiorca, który korzysta z utworu na podstawie licencji wyłącznej</w:t>
      </w:r>
      <w:r w:rsidR="00033297">
        <w:rPr>
          <w:rStyle w:val="Odwoanieprzypisudolnego"/>
          <w:rFonts w:ascii="Times New Roman" w:eastAsia="Calibri" w:hAnsi="Times New Roman"/>
          <w:color w:val="244061" w:themeColor="accent1" w:themeShade="80"/>
          <w:sz w:val="24"/>
        </w:rPr>
        <w:footnoteReference w:id="117"/>
      </w:r>
      <w:r w:rsidR="00033297">
        <w:rPr>
          <w:rFonts w:ascii="Times New Roman" w:eastAsia="Calibri" w:hAnsi="Times New Roman"/>
          <w:color w:val="244061" w:themeColor="accent1" w:themeShade="80"/>
          <w:sz w:val="24"/>
        </w:rPr>
        <w:t xml:space="preserve">. Uprawniony z licencji wyłącznej może czynić powyższe na podstawie art. </w:t>
      </w:r>
      <w:r w:rsidR="00033297" w:rsidRPr="00033297">
        <w:rPr>
          <w:rFonts w:ascii="Times New Roman" w:eastAsia="Calibri" w:hAnsi="Times New Roman"/>
          <w:color w:val="244061" w:themeColor="accent1" w:themeShade="80"/>
          <w:sz w:val="24"/>
        </w:rPr>
        <w:t>67 ust. 4 pr. aut.</w:t>
      </w:r>
      <w:r w:rsidR="00033297">
        <w:rPr>
          <w:rStyle w:val="Odwoanieprzypisudolnego"/>
          <w:rFonts w:ascii="Times New Roman" w:eastAsia="Calibri" w:hAnsi="Times New Roman"/>
          <w:color w:val="244061" w:themeColor="accent1" w:themeShade="80"/>
          <w:sz w:val="24"/>
        </w:rPr>
        <w:footnoteReference w:id="118"/>
      </w:r>
    </w:p>
    <w:p w:rsidR="00BE7337" w:rsidRPr="00902447" w:rsidRDefault="00F17F19" w:rsidP="00BE7337">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xml:space="preserve">2) W zakresie </w:t>
      </w:r>
      <w:r w:rsidRPr="00F17F19">
        <w:rPr>
          <w:rFonts w:ascii="Times New Roman" w:eastAsia="Calibri" w:hAnsi="Times New Roman"/>
          <w:b/>
          <w:color w:val="244061" w:themeColor="accent1" w:themeShade="80"/>
          <w:sz w:val="24"/>
        </w:rPr>
        <w:t>praw własności przemysłowej</w:t>
      </w:r>
      <w:r w:rsidR="00F8150B">
        <w:rPr>
          <w:rFonts w:ascii="Times New Roman" w:eastAsia="Calibri" w:hAnsi="Times New Roman"/>
          <w:color w:val="244061" w:themeColor="accent1" w:themeShade="80"/>
          <w:sz w:val="24"/>
        </w:rPr>
        <w:t xml:space="preserve"> </w:t>
      </w:r>
      <w:r w:rsidR="00F8150B" w:rsidRPr="00F8150B">
        <w:rPr>
          <w:rFonts w:ascii="Times New Roman" w:eastAsia="Calibri" w:hAnsi="Times New Roman"/>
          <w:color w:val="244061" w:themeColor="accent1" w:themeShade="80"/>
          <w:sz w:val="24"/>
        </w:rPr>
        <w:t>odszkodowania z tytułu</w:t>
      </w:r>
      <w:r w:rsidR="00396377">
        <w:rPr>
          <w:rFonts w:ascii="Times New Roman" w:eastAsia="Calibri" w:hAnsi="Times New Roman"/>
          <w:color w:val="244061" w:themeColor="accent1" w:themeShade="80"/>
          <w:sz w:val="24"/>
        </w:rPr>
        <w:t xml:space="preserve"> ich</w:t>
      </w:r>
      <w:r w:rsidR="00F8150B" w:rsidRPr="00F8150B">
        <w:rPr>
          <w:rFonts w:ascii="Times New Roman" w:eastAsia="Calibri" w:hAnsi="Times New Roman"/>
          <w:color w:val="244061" w:themeColor="accent1" w:themeShade="80"/>
          <w:sz w:val="24"/>
        </w:rPr>
        <w:t xml:space="preserve"> naruszenia przez osobę trzecią, inną niż bezpośredni posiadacz tych praw</w:t>
      </w:r>
      <w:r w:rsidR="00F524A3">
        <w:rPr>
          <w:rFonts w:ascii="Times New Roman" w:eastAsia="Calibri" w:hAnsi="Times New Roman"/>
          <w:color w:val="244061" w:themeColor="accent1" w:themeShade="80"/>
          <w:sz w:val="24"/>
        </w:rPr>
        <w:t>,</w:t>
      </w:r>
      <w:r w:rsidR="00F8150B">
        <w:rPr>
          <w:rFonts w:ascii="Times New Roman" w:eastAsia="Calibri" w:hAnsi="Times New Roman"/>
          <w:color w:val="244061" w:themeColor="accent1" w:themeShade="80"/>
          <w:sz w:val="24"/>
        </w:rPr>
        <w:t xml:space="preserve"> może dochodzić licencjobiorca wyłączny wpisany do rejestru</w:t>
      </w:r>
      <w:r w:rsidR="00F8150B">
        <w:rPr>
          <w:rStyle w:val="Odwoanieprzypisudolnego"/>
          <w:rFonts w:ascii="Times New Roman" w:eastAsia="Calibri" w:hAnsi="Times New Roman"/>
          <w:color w:val="244061" w:themeColor="accent1" w:themeShade="80"/>
          <w:sz w:val="24"/>
        </w:rPr>
        <w:footnoteReference w:id="119"/>
      </w:r>
      <w:r w:rsidR="00F8150B" w:rsidRPr="00F8150B">
        <w:rPr>
          <w:rFonts w:ascii="Times New Roman" w:eastAsia="Calibri" w:hAnsi="Times New Roman"/>
          <w:color w:val="244061" w:themeColor="accent1" w:themeShade="80"/>
          <w:sz w:val="24"/>
        </w:rPr>
        <w:t>. Uprawnienie tego podmiotu do dochodzenia roszczeń z powodu naruszenia praw własności przemysłowej wynika z art. 76 ust. 6 zd. 2</w:t>
      </w:r>
      <w:r w:rsidR="00C13C7F">
        <w:rPr>
          <w:rFonts w:ascii="Times New Roman" w:eastAsia="Calibri" w:hAnsi="Times New Roman"/>
          <w:color w:val="244061" w:themeColor="accent1" w:themeShade="80"/>
          <w:sz w:val="24"/>
        </w:rPr>
        <w:t xml:space="preserve"> </w:t>
      </w:r>
      <w:r w:rsidR="00B15A73">
        <w:rPr>
          <w:rFonts w:ascii="Times New Roman" w:eastAsia="Calibri" w:hAnsi="Times New Roman"/>
          <w:color w:val="244061" w:themeColor="accent1" w:themeShade="80"/>
          <w:sz w:val="24"/>
        </w:rPr>
        <w:t>p</w:t>
      </w:r>
      <w:r w:rsidR="00F8150B" w:rsidRPr="00F8150B">
        <w:rPr>
          <w:rFonts w:ascii="Times New Roman" w:eastAsia="Calibri" w:hAnsi="Times New Roman"/>
          <w:color w:val="244061" w:themeColor="accent1" w:themeShade="80"/>
          <w:sz w:val="24"/>
        </w:rPr>
        <w:t>.</w:t>
      </w:r>
      <w:r w:rsidR="00B15A73">
        <w:rPr>
          <w:rFonts w:ascii="Times New Roman" w:eastAsia="Calibri" w:hAnsi="Times New Roman"/>
          <w:color w:val="244061" w:themeColor="accent1" w:themeShade="80"/>
          <w:sz w:val="24"/>
        </w:rPr>
        <w:t>w.p</w:t>
      </w:r>
      <w:r w:rsidR="00F8150B">
        <w:rPr>
          <w:rStyle w:val="Odwoanieprzypisudolnego"/>
          <w:rFonts w:ascii="Times New Roman" w:eastAsia="Calibri" w:hAnsi="Times New Roman"/>
          <w:color w:val="244061" w:themeColor="accent1" w:themeShade="80"/>
          <w:sz w:val="24"/>
        </w:rPr>
        <w:footnoteReference w:id="120"/>
      </w:r>
      <w:r w:rsidR="00F8150B">
        <w:rPr>
          <w:rFonts w:ascii="Times New Roman" w:eastAsia="Calibri" w:hAnsi="Times New Roman"/>
          <w:color w:val="244061" w:themeColor="accent1" w:themeShade="80"/>
          <w:sz w:val="24"/>
        </w:rPr>
        <w:t>.</w:t>
      </w:r>
      <w:r w:rsidR="00F8150B" w:rsidRPr="00F8150B">
        <w:rPr>
          <w:rFonts w:ascii="Times New Roman" w:eastAsia="Calibri" w:hAnsi="Times New Roman"/>
          <w:color w:val="244061" w:themeColor="accent1" w:themeShade="80"/>
          <w:sz w:val="24"/>
        </w:rPr>
        <w:t xml:space="preserve"> </w:t>
      </w:r>
      <w:r w:rsidR="00F8150B" w:rsidRPr="00F8150B">
        <w:rPr>
          <w:rFonts w:ascii="Times New Roman" w:eastAsia="Calibri" w:hAnsi="Times New Roman"/>
          <w:color w:val="244061" w:themeColor="accent1" w:themeShade="80"/>
          <w:sz w:val="24"/>
        </w:rPr>
        <w:lastRenderedPageBreak/>
        <w:t>Przepis ten znajduje odpowiednie zastosowanie do innych niż patent przedmiotów praw własności przemysłowej.</w:t>
      </w:r>
      <w:r w:rsidR="00F8150B">
        <w:rPr>
          <w:rFonts w:ascii="Times New Roman" w:eastAsia="Calibri" w:hAnsi="Times New Roman"/>
          <w:color w:val="244061" w:themeColor="accent1" w:themeShade="80"/>
          <w:sz w:val="24"/>
        </w:rPr>
        <w:t xml:space="preserve"> </w:t>
      </w:r>
    </w:p>
    <w:p w:rsidR="00BE7337" w:rsidRPr="00902447" w:rsidRDefault="00F17F19" w:rsidP="00BE7337">
      <w:pPr>
        <w:spacing w:before="60" w:after="60"/>
        <w:jc w:val="both"/>
        <w:rPr>
          <w:rFonts w:ascii="Times New Roman" w:eastAsia="Calibri" w:hAnsi="Times New Roman"/>
          <w:color w:val="auto"/>
          <w:sz w:val="24"/>
        </w:rPr>
      </w:pPr>
      <w:r w:rsidRPr="00F17F19">
        <w:rPr>
          <w:rFonts w:ascii="Times New Roman" w:eastAsia="Calibri" w:hAnsi="Times New Roman"/>
          <w:color w:val="244061" w:themeColor="accent1" w:themeShade="80"/>
          <w:sz w:val="24"/>
        </w:rPr>
        <w:t xml:space="preserve">3) W zakresie </w:t>
      </w:r>
      <w:r w:rsidRPr="00F17F19">
        <w:rPr>
          <w:rFonts w:ascii="Times New Roman" w:eastAsia="Calibri" w:hAnsi="Times New Roman"/>
          <w:b/>
          <w:color w:val="244061" w:themeColor="accent1" w:themeShade="80"/>
          <w:sz w:val="24"/>
        </w:rPr>
        <w:t>ochrony odmian roślin</w:t>
      </w:r>
      <w:r w:rsidR="00C372A9">
        <w:rPr>
          <w:rFonts w:ascii="Times New Roman" w:eastAsia="Calibri" w:hAnsi="Times New Roman"/>
          <w:color w:val="244061" w:themeColor="accent1" w:themeShade="80"/>
          <w:sz w:val="24"/>
        </w:rPr>
        <w:t xml:space="preserve"> nie spotkano się z przypadkiem dochodzenia odszkodowania </w:t>
      </w:r>
      <w:r w:rsidR="00C372A9" w:rsidRPr="00C372A9">
        <w:rPr>
          <w:rFonts w:ascii="Times New Roman" w:eastAsia="Calibri" w:hAnsi="Times New Roman"/>
          <w:color w:val="244061" w:themeColor="accent1" w:themeShade="80"/>
          <w:sz w:val="24"/>
        </w:rPr>
        <w:t>z tytułu naruszenia praw własności intelektualnej przez osobę trzecią, inną niż bezpośredni posiadacz tych praw</w:t>
      </w:r>
      <w:r w:rsidR="00C372A9">
        <w:rPr>
          <w:rFonts w:ascii="Times New Roman" w:eastAsia="Calibri" w:hAnsi="Times New Roman"/>
          <w:color w:val="244061" w:themeColor="accent1" w:themeShade="80"/>
          <w:sz w:val="24"/>
        </w:rPr>
        <w:t xml:space="preserve">. Jednak zasygnalizowano konieczność </w:t>
      </w:r>
      <w:r w:rsidR="00C372A9" w:rsidRPr="00F17F19">
        <w:rPr>
          <w:rFonts w:ascii="Times New Roman" w:eastAsia="Calibri" w:hAnsi="Times New Roman"/>
          <w:color w:val="244061" w:themeColor="accent1" w:themeShade="80"/>
          <w:sz w:val="24"/>
        </w:rPr>
        <w:t>ustanowienia podstawy prawnej do występowania z roszczeniem odszkodowawczym w imieniu własnym, ale na rzecz hodowców przez organizacje działającą na rzecz hodowców</w:t>
      </w:r>
      <w:r w:rsidR="00C372A9">
        <w:rPr>
          <w:rFonts w:ascii="Times New Roman" w:eastAsia="Calibri" w:hAnsi="Times New Roman"/>
          <w:color w:val="244061" w:themeColor="accent1" w:themeShade="80"/>
          <w:sz w:val="24"/>
        </w:rPr>
        <w:t xml:space="preserve"> odmian roślin</w:t>
      </w:r>
      <w:r w:rsidR="00C372A9" w:rsidRPr="00F17F19">
        <w:rPr>
          <w:rFonts w:ascii="Times New Roman" w:eastAsia="Calibri" w:hAnsi="Times New Roman"/>
          <w:color w:val="244061" w:themeColor="accent1" w:themeShade="80"/>
          <w:sz w:val="24"/>
        </w:rPr>
        <w:t>.</w:t>
      </w:r>
      <w:r w:rsidR="00C372A9">
        <w:rPr>
          <w:rFonts w:ascii="Times New Roman" w:eastAsia="Calibri" w:hAnsi="Times New Roman"/>
          <w:color w:val="244061" w:themeColor="accent1" w:themeShade="80"/>
          <w:sz w:val="24"/>
        </w:rPr>
        <w:t xml:space="preserve"> Tego rodzaju regulacje umożliwiłyby skuteczniejsze przeciwdziałanie przejawom naruszenia wyłącznego prawa do odmian roślin</w:t>
      </w:r>
      <w:r w:rsidR="00C372A9">
        <w:rPr>
          <w:rStyle w:val="Odwoanieprzypisudolnego"/>
          <w:rFonts w:ascii="Times New Roman" w:eastAsia="Calibri" w:hAnsi="Times New Roman"/>
          <w:color w:val="244061" w:themeColor="accent1" w:themeShade="80"/>
          <w:sz w:val="24"/>
        </w:rPr>
        <w:footnoteReference w:id="121"/>
      </w:r>
      <w:r w:rsidR="00C372A9">
        <w:rPr>
          <w:rFonts w:ascii="Times New Roman" w:eastAsia="Calibri" w:hAnsi="Times New Roman"/>
          <w:color w:val="244061" w:themeColor="accent1" w:themeShade="80"/>
          <w:sz w:val="24"/>
        </w:rPr>
        <w:t xml:space="preserve">. </w:t>
      </w:r>
    </w:p>
    <w:p w:rsidR="00BE7337" w:rsidRPr="00902447" w:rsidRDefault="00BE7337" w:rsidP="00BE7337">
      <w:pPr>
        <w:spacing w:before="60" w:after="60"/>
        <w:jc w:val="both"/>
        <w:rPr>
          <w:rFonts w:ascii="Times New Roman" w:eastAsia="Calibri" w:hAnsi="Times New Roman"/>
          <w:color w:val="auto"/>
          <w:sz w:val="24"/>
        </w:rPr>
      </w:pPr>
    </w:p>
    <w:p w:rsidR="00BE7337" w:rsidRPr="00902447" w:rsidRDefault="00F17F19" w:rsidP="00BE7337">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Czy spotkali się Państwo z przypadkami dochodzenia przez osobę trzecią rekompensaty z tytułu niesłusznie zasądzonego odszkodowania?</w:t>
      </w:r>
    </w:p>
    <w:p w:rsidR="00BE7337" w:rsidRPr="00902447" w:rsidRDefault="00BE7337" w:rsidP="00BE7337">
      <w:pPr>
        <w:spacing w:before="60" w:after="60"/>
        <w:jc w:val="both"/>
        <w:rPr>
          <w:rFonts w:ascii="Times New Roman" w:eastAsia="Calibri" w:hAnsi="Times New Roman"/>
          <w:color w:val="244061" w:themeColor="accent1" w:themeShade="80"/>
          <w:sz w:val="24"/>
        </w:rPr>
      </w:pPr>
    </w:p>
    <w:p w:rsidR="00BE7337" w:rsidRPr="00902447" w:rsidRDefault="00F17F19" w:rsidP="00BE7337">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Nie spotkano się z przypadkami dochodzenia przez osobę trzecią rekompensaty z tytułu niesłusznie zasądzonego odszkodowania.</w:t>
      </w:r>
    </w:p>
    <w:p w:rsidR="00BE7337" w:rsidRPr="00902447" w:rsidRDefault="00BE7337" w:rsidP="0045749A">
      <w:pPr>
        <w:spacing w:before="60" w:after="60"/>
        <w:jc w:val="both"/>
        <w:rPr>
          <w:rFonts w:ascii="Times New Roman" w:eastAsia="Calibri" w:hAnsi="Times New Roman"/>
          <w:color w:val="auto"/>
          <w:sz w:val="24"/>
        </w:rPr>
      </w:pPr>
    </w:p>
    <w:p w:rsidR="00421603" w:rsidRPr="00902447" w:rsidRDefault="00F17F19" w:rsidP="0045749A">
      <w:pPr>
        <w:spacing w:before="60" w:after="60"/>
        <w:jc w:val="both"/>
        <w:rPr>
          <w:rFonts w:ascii="Times New Roman" w:eastAsia="Calibri" w:hAnsi="Times New Roman"/>
          <w:b/>
          <w:color w:val="auto"/>
          <w:sz w:val="24"/>
        </w:rPr>
      </w:pPr>
      <w:r w:rsidRPr="00F17F19">
        <w:rPr>
          <w:rFonts w:ascii="Times New Roman" w:eastAsia="Calibri" w:hAnsi="Times New Roman"/>
          <w:b/>
          <w:color w:val="auto"/>
          <w:sz w:val="24"/>
        </w:rPr>
        <w:t>VII. Nadużywanie środków egzekwowania praw własności intelektualnej</w:t>
      </w:r>
    </w:p>
    <w:p w:rsidR="00C200E2" w:rsidRPr="00902447" w:rsidRDefault="00C200E2" w:rsidP="0045749A">
      <w:pPr>
        <w:spacing w:before="60" w:after="60"/>
        <w:ind w:left="770"/>
        <w:jc w:val="both"/>
        <w:rPr>
          <w:rFonts w:ascii="Times New Roman" w:eastAsia="Calibri" w:hAnsi="Times New Roman"/>
          <w:color w:val="auto"/>
          <w:sz w:val="24"/>
        </w:rPr>
      </w:pPr>
    </w:p>
    <w:p w:rsidR="00421603"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Czy spotkali się Państwo z przypadkami nadużywania cywilnoprawnych środków egzekwowania praw własności intelektualnej? Czy miały one charakter nieumyślny czy też były celowe? Jakie były konsekwencje tego rodzaju działań, zarówno dla strony powodowej jak i pozwanej? Czy zastosowanie znajdował tu art. 5 Kodeksu cywilnego?</w:t>
      </w:r>
    </w:p>
    <w:p w:rsidR="00BE7337" w:rsidRPr="00902447" w:rsidRDefault="00BE7337" w:rsidP="00BE7337">
      <w:pPr>
        <w:spacing w:before="60" w:after="60"/>
        <w:jc w:val="both"/>
        <w:rPr>
          <w:rFonts w:ascii="Times New Roman" w:eastAsia="Calibri" w:hAnsi="Times New Roman"/>
          <w:color w:val="244061" w:themeColor="accent1" w:themeShade="80"/>
          <w:sz w:val="24"/>
        </w:rPr>
      </w:pPr>
    </w:p>
    <w:p w:rsidR="00EF4659" w:rsidRDefault="00F17F19" w:rsidP="00BE7337">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Większość podmiotów odpowiedziała, że nie spotkała się z przypadkami nadużywania cywilnoprawnych środków egzekwowania praw własności intelektualnej</w:t>
      </w:r>
      <w:r w:rsidR="00AA5A90">
        <w:rPr>
          <w:rStyle w:val="Odwoanieprzypisudolnego"/>
          <w:rFonts w:ascii="Times New Roman" w:eastAsia="Calibri" w:hAnsi="Times New Roman"/>
          <w:color w:val="244061" w:themeColor="accent1" w:themeShade="80"/>
          <w:sz w:val="24"/>
        </w:rPr>
        <w:footnoteReference w:id="122"/>
      </w:r>
      <w:r w:rsidRPr="00F17F19">
        <w:rPr>
          <w:rFonts w:ascii="Times New Roman" w:eastAsia="Calibri" w:hAnsi="Times New Roman"/>
          <w:color w:val="244061" w:themeColor="accent1" w:themeShade="80"/>
          <w:sz w:val="24"/>
        </w:rPr>
        <w:t>.</w:t>
      </w:r>
      <w:r w:rsidR="00313CEA">
        <w:rPr>
          <w:rFonts w:ascii="Times New Roman" w:eastAsia="Calibri" w:hAnsi="Times New Roman"/>
          <w:color w:val="244061" w:themeColor="accent1" w:themeShade="80"/>
          <w:sz w:val="24"/>
        </w:rPr>
        <w:t xml:space="preserve"> </w:t>
      </w:r>
    </w:p>
    <w:p w:rsidR="00EF4659" w:rsidRDefault="00EF4659" w:rsidP="00BE7337">
      <w:pPr>
        <w:spacing w:before="60" w:after="60"/>
        <w:jc w:val="both"/>
        <w:rPr>
          <w:rFonts w:ascii="Times New Roman" w:eastAsia="Calibri" w:hAnsi="Times New Roman"/>
          <w:color w:val="244061" w:themeColor="accent1" w:themeShade="80"/>
          <w:sz w:val="24"/>
        </w:rPr>
      </w:pPr>
    </w:p>
    <w:p w:rsidR="00CB1601" w:rsidRPr="00902447" w:rsidRDefault="00F17F19" w:rsidP="00BE7337">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 xml:space="preserve">Pojedyncze odpowiedzi wskazały </w:t>
      </w:r>
      <w:r w:rsidR="00EF4659">
        <w:rPr>
          <w:rFonts w:ascii="Times New Roman" w:eastAsia="Calibri" w:hAnsi="Times New Roman"/>
          <w:color w:val="244061" w:themeColor="accent1" w:themeShade="80"/>
          <w:sz w:val="24"/>
        </w:rPr>
        <w:t xml:space="preserve">na występowanie pewnych </w:t>
      </w:r>
      <w:r w:rsidRPr="00F17F19">
        <w:rPr>
          <w:rFonts w:ascii="Times New Roman" w:eastAsia="Calibri" w:hAnsi="Times New Roman"/>
          <w:color w:val="244061" w:themeColor="accent1" w:themeShade="80"/>
          <w:sz w:val="24"/>
        </w:rPr>
        <w:t>naduży</w:t>
      </w:r>
      <w:r w:rsidR="00CB1601">
        <w:rPr>
          <w:rFonts w:ascii="Times New Roman" w:eastAsia="Calibri" w:hAnsi="Times New Roman"/>
          <w:color w:val="244061" w:themeColor="accent1" w:themeShade="80"/>
          <w:sz w:val="24"/>
        </w:rPr>
        <w:t>ć</w:t>
      </w:r>
      <w:r w:rsidR="00EF4659">
        <w:rPr>
          <w:rFonts w:ascii="Times New Roman" w:eastAsia="Calibri" w:hAnsi="Times New Roman"/>
          <w:color w:val="244061" w:themeColor="accent1" w:themeShade="80"/>
          <w:sz w:val="24"/>
        </w:rPr>
        <w:t xml:space="preserve">. Uwaga ogólna dotyczyła tego, że tego rodzaju nadużyciom dokonywanym przez podmioty uprawnione z tytułu praw własności intelektualnej sprzyjają nieprecyzyjne przepisy dotyczące dozwolonego użytku. Na tego rodzaju działania narażeni są drobni użytkownicy, nieświadomi swoich </w:t>
      </w:r>
      <w:r w:rsidR="00B44238">
        <w:rPr>
          <w:rFonts w:ascii="Times New Roman" w:eastAsia="Calibri" w:hAnsi="Times New Roman"/>
          <w:color w:val="244061" w:themeColor="accent1" w:themeShade="80"/>
          <w:sz w:val="24"/>
        </w:rPr>
        <w:t xml:space="preserve">praw. </w:t>
      </w:r>
      <w:r w:rsidR="00812ACF">
        <w:rPr>
          <w:rFonts w:ascii="Times New Roman" w:eastAsia="Calibri" w:hAnsi="Times New Roman"/>
          <w:color w:val="244061" w:themeColor="accent1" w:themeShade="80"/>
          <w:sz w:val="24"/>
        </w:rPr>
        <w:t xml:space="preserve">Jako przykłady takich nadużyć </w:t>
      </w:r>
      <w:r w:rsidR="00447584">
        <w:rPr>
          <w:rFonts w:ascii="Times New Roman" w:eastAsia="Calibri" w:hAnsi="Times New Roman"/>
          <w:color w:val="244061" w:themeColor="accent1" w:themeShade="80"/>
          <w:sz w:val="24"/>
        </w:rPr>
        <w:t>wskazano</w:t>
      </w:r>
      <w:r w:rsidR="00B44238">
        <w:rPr>
          <w:rFonts w:ascii="Times New Roman" w:eastAsia="Calibri" w:hAnsi="Times New Roman"/>
          <w:color w:val="244061" w:themeColor="accent1" w:themeShade="80"/>
          <w:sz w:val="24"/>
        </w:rPr>
        <w:t xml:space="preserve"> masowe wysyłanie do osób podejrzewanych o naruszenie praw własności intelektualnej zawiadomień o naruszeniach wraz z propozycją ugody. Użytkownicy częstokroć godzą się na zaproponowane rozwiązanie, aby uniknąć dalszych problemów, jednak odszkodowanie nie zawsze jest należne</w:t>
      </w:r>
      <w:r w:rsidR="00B44238">
        <w:rPr>
          <w:rStyle w:val="Odwoanieprzypisudolnego"/>
          <w:rFonts w:ascii="Times New Roman" w:eastAsia="Calibri" w:hAnsi="Times New Roman"/>
          <w:color w:val="244061" w:themeColor="accent1" w:themeShade="80"/>
          <w:sz w:val="24"/>
        </w:rPr>
        <w:footnoteReference w:id="123"/>
      </w:r>
      <w:r w:rsidR="00B44238">
        <w:rPr>
          <w:rFonts w:ascii="Times New Roman" w:eastAsia="Calibri" w:hAnsi="Times New Roman"/>
          <w:color w:val="244061" w:themeColor="accent1" w:themeShade="80"/>
          <w:sz w:val="24"/>
        </w:rPr>
        <w:t xml:space="preserve">. </w:t>
      </w:r>
      <w:r w:rsidR="00447584">
        <w:rPr>
          <w:rFonts w:ascii="Times New Roman" w:eastAsia="Calibri" w:hAnsi="Times New Roman"/>
          <w:color w:val="244061" w:themeColor="accent1" w:themeShade="80"/>
          <w:sz w:val="24"/>
        </w:rPr>
        <w:t>Za</w:t>
      </w:r>
      <w:r w:rsidR="00812ACF">
        <w:rPr>
          <w:rFonts w:ascii="Times New Roman" w:eastAsia="Calibri" w:hAnsi="Times New Roman"/>
          <w:color w:val="244061" w:themeColor="accent1" w:themeShade="80"/>
          <w:sz w:val="24"/>
        </w:rPr>
        <w:t xml:space="preserve"> nadużycia</w:t>
      </w:r>
      <w:r w:rsidR="00447584">
        <w:rPr>
          <w:rFonts w:ascii="Times New Roman" w:eastAsia="Calibri" w:hAnsi="Times New Roman"/>
          <w:color w:val="244061" w:themeColor="accent1" w:themeShade="80"/>
          <w:sz w:val="24"/>
        </w:rPr>
        <w:t xml:space="preserve"> uznano też</w:t>
      </w:r>
      <w:r w:rsidR="00812ACF">
        <w:rPr>
          <w:rFonts w:ascii="Times New Roman" w:eastAsia="Calibri" w:hAnsi="Times New Roman"/>
          <w:color w:val="244061" w:themeColor="accent1" w:themeShade="80"/>
          <w:sz w:val="24"/>
        </w:rPr>
        <w:t xml:space="preserve"> kontrol</w:t>
      </w:r>
      <w:r w:rsidR="00447584">
        <w:rPr>
          <w:rFonts w:ascii="Times New Roman" w:eastAsia="Calibri" w:hAnsi="Times New Roman"/>
          <w:color w:val="244061" w:themeColor="accent1" w:themeShade="80"/>
          <w:sz w:val="24"/>
        </w:rPr>
        <w:t>e</w:t>
      </w:r>
      <w:r w:rsidR="00812ACF">
        <w:rPr>
          <w:rFonts w:ascii="Times New Roman" w:eastAsia="Calibri" w:hAnsi="Times New Roman"/>
          <w:color w:val="244061" w:themeColor="accent1" w:themeShade="80"/>
          <w:sz w:val="24"/>
        </w:rPr>
        <w:t xml:space="preserve"> przeprowadzan</w:t>
      </w:r>
      <w:r w:rsidR="00447584">
        <w:rPr>
          <w:rFonts w:ascii="Times New Roman" w:eastAsia="Calibri" w:hAnsi="Times New Roman"/>
          <w:color w:val="244061" w:themeColor="accent1" w:themeShade="80"/>
          <w:sz w:val="24"/>
        </w:rPr>
        <w:t>e</w:t>
      </w:r>
      <w:r w:rsidR="00812ACF">
        <w:rPr>
          <w:rFonts w:ascii="Times New Roman" w:eastAsia="Calibri" w:hAnsi="Times New Roman"/>
          <w:color w:val="244061" w:themeColor="accent1" w:themeShade="80"/>
          <w:sz w:val="24"/>
        </w:rPr>
        <w:t xml:space="preserve"> w klubie muzycznym. Zazwyczaj tego rodzaju kontrole mają </w:t>
      </w:r>
      <w:r w:rsidR="00812ACF">
        <w:rPr>
          <w:rFonts w:ascii="Times New Roman" w:eastAsia="Calibri" w:hAnsi="Times New Roman"/>
          <w:color w:val="244061" w:themeColor="accent1" w:themeShade="80"/>
          <w:sz w:val="24"/>
        </w:rPr>
        <w:lastRenderedPageBreak/>
        <w:t>miejsce w trakc</w:t>
      </w:r>
      <w:r w:rsidR="00F93D24">
        <w:rPr>
          <w:rFonts w:ascii="Times New Roman" w:eastAsia="Calibri" w:hAnsi="Times New Roman"/>
          <w:color w:val="244061" w:themeColor="accent1" w:themeShade="80"/>
          <w:sz w:val="24"/>
        </w:rPr>
        <w:t>i</w:t>
      </w:r>
      <w:r w:rsidR="00812ACF">
        <w:rPr>
          <w:rFonts w:ascii="Times New Roman" w:eastAsia="Calibri" w:hAnsi="Times New Roman"/>
          <w:color w:val="244061" w:themeColor="accent1" w:themeShade="80"/>
          <w:sz w:val="24"/>
        </w:rPr>
        <w:t xml:space="preserve">e trwania </w:t>
      </w:r>
      <w:r w:rsidR="00F93D24">
        <w:rPr>
          <w:rFonts w:ascii="Times New Roman" w:eastAsia="Calibri" w:hAnsi="Times New Roman"/>
          <w:color w:val="244061" w:themeColor="accent1" w:themeShade="80"/>
          <w:sz w:val="24"/>
        </w:rPr>
        <w:t>imprezy muzycznej. Impreza zostaje przerwana, co naraża właściciela na znaczną stratę finansową</w:t>
      </w:r>
      <w:r w:rsidR="00F93D24">
        <w:rPr>
          <w:rStyle w:val="Odwoanieprzypisudolnego"/>
          <w:rFonts w:ascii="Times New Roman" w:eastAsia="Calibri" w:hAnsi="Times New Roman"/>
          <w:color w:val="244061" w:themeColor="accent1" w:themeShade="80"/>
          <w:sz w:val="24"/>
        </w:rPr>
        <w:footnoteReference w:id="124"/>
      </w:r>
      <w:r w:rsidR="00F93D24">
        <w:rPr>
          <w:rFonts w:ascii="Times New Roman" w:eastAsia="Calibri" w:hAnsi="Times New Roman"/>
          <w:color w:val="244061" w:themeColor="accent1" w:themeShade="80"/>
          <w:sz w:val="24"/>
        </w:rPr>
        <w:t xml:space="preserve">. </w:t>
      </w:r>
    </w:p>
    <w:p w:rsidR="00BE7337" w:rsidRPr="00902447" w:rsidRDefault="00BE7337" w:rsidP="00BE7337">
      <w:pPr>
        <w:spacing w:before="60" w:after="60"/>
        <w:jc w:val="both"/>
        <w:rPr>
          <w:rFonts w:ascii="Times New Roman" w:eastAsia="Calibri" w:hAnsi="Times New Roman"/>
          <w:color w:val="auto"/>
          <w:sz w:val="24"/>
        </w:rPr>
      </w:pPr>
    </w:p>
    <w:p w:rsidR="000C4614" w:rsidRPr="00902447" w:rsidRDefault="00F17F19" w:rsidP="0045749A">
      <w:pPr>
        <w:numPr>
          <w:ilvl w:val="0"/>
          <w:numId w:val="28"/>
        </w:numPr>
        <w:spacing w:before="60" w:after="60"/>
        <w:jc w:val="both"/>
        <w:rPr>
          <w:rFonts w:ascii="Times New Roman" w:eastAsia="Calibri" w:hAnsi="Times New Roman"/>
          <w:color w:val="auto"/>
          <w:sz w:val="24"/>
        </w:rPr>
      </w:pPr>
      <w:r w:rsidRPr="00F17F19">
        <w:rPr>
          <w:rFonts w:ascii="Times New Roman" w:eastAsia="Calibri" w:hAnsi="Times New Roman"/>
          <w:color w:val="auto"/>
          <w:sz w:val="24"/>
        </w:rPr>
        <w:t>Czy Państwa zdaniem w sprawach o naruszenie praw własności intelektualnej przestrzeganie prawa do prywatności oraz prawa do sprawiedliwego procesu jest zagwarantowane w wystarczającym stopniu?</w:t>
      </w:r>
    </w:p>
    <w:p w:rsidR="00B13286" w:rsidRPr="00902447" w:rsidRDefault="00B13286" w:rsidP="00B13286">
      <w:pPr>
        <w:spacing w:before="60" w:after="60"/>
        <w:jc w:val="both"/>
        <w:rPr>
          <w:rFonts w:ascii="Times New Roman" w:eastAsia="Calibri" w:hAnsi="Times New Roman"/>
          <w:color w:val="auto"/>
          <w:sz w:val="24"/>
        </w:rPr>
      </w:pPr>
    </w:p>
    <w:p w:rsidR="00B13286" w:rsidRPr="00902447" w:rsidRDefault="00F17F19" w:rsidP="00B13286">
      <w:pPr>
        <w:spacing w:before="60" w:after="60"/>
        <w:jc w:val="both"/>
        <w:rPr>
          <w:rFonts w:ascii="Times New Roman" w:eastAsia="Calibri" w:hAnsi="Times New Roman"/>
          <w:color w:val="244061" w:themeColor="accent1" w:themeShade="80"/>
          <w:sz w:val="24"/>
        </w:rPr>
      </w:pPr>
      <w:r w:rsidRPr="00F17F19">
        <w:rPr>
          <w:rFonts w:ascii="Times New Roman" w:eastAsia="Calibri" w:hAnsi="Times New Roman"/>
          <w:color w:val="244061" w:themeColor="accent1" w:themeShade="80"/>
          <w:sz w:val="24"/>
        </w:rPr>
        <w:t>Większość podmiotów odpowiedziało, że w sprawach o naruszenie praw własności intelektualnej przestrzeganie prawa do prywatności oraz prawa do sprawiedliwego procesu jest zagwarantowane w wystarczającym stopniu</w:t>
      </w:r>
      <w:r w:rsidR="00D33E83">
        <w:rPr>
          <w:rStyle w:val="Odwoanieprzypisudolnego"/>
          <w:rFonts w:ascii="Times New Roman" w:eastAsia="Calibri" w:hAnsi="Times New Roman"/>
          <w:color w:val="244061" w:themeColor="accent1" w:themeShade="80"/>
          <w:sz w:val="24"/>
        </w:rPr>
        <w:footnoteReference w:id="125"/>
      </w:r>
      <w:r w:rsidRPr="00F17F19">
        <w:rPr>
          <w:rFonts w:ascii="Times New Roman" w:eastAsia="Calibri" w:hAnsi="Times New Roman"/>
          <w:color w:val="244061" w:themeColor="accent1" w:themeShade="80"/>
          <w:sz w:val="24"/>
        </w:rPr>
        <w:t xml:space="preserve">. </w:t>
      </w:r>
      <w:r w:rsidR="00D33E83">
        <w:rPr>
          <w:rFonts w:ascii="Times New Roman" w:eastAsia="Calibri" w:hAnsi="Times New Roman"/>
          <w:color w:val="244061" w:themeColor="accent1" w:themeShade="80"/>
          <w:sz w:val="24"/>
        </w:rPr>
        <w:t xml:space="preserve"> </w:t>
      </w:r>
      <w:r w:rsidR="00711F93">
        <w:rPr>
          <w:rFonts w:ascii="Times New Roman" w:eastAsia="Calibri" w:hAnsi="Times New Roman"/>
          <w:color w:val="244061" w:themeColor="accent1" w:themeShade="80"/>
          <w:sz w:val="24"/>
        </w:rPr>
        <w:t xml:space="preserve">Jednak prawo do sprawiedliwego procesu może być naruszone poprzez długotrwałość postępowań, którą można zaobserwować w procesach o naruszenia praw własności intelektualnej. W kwestii naruszenia prawa do prywatności pojawił się natomiast pogląd, iż można zaobserwować wręcz przerost ochrony prywatności nad </w:t>
      </w:r>
      <w:r w:rsidR="00F524A3">
        <w:rPr>
          <w:rFonts w:ascii="Times New Roman" w:eastAsia="Calibri" w:hAnsi="Times New Roman"/>
          <w:color w:val="244061" w:themeColor="accent1" w:themeShade="80"/>
          <w:sz w:val="24"/>
        </w:rPr>
        <w:t xml:space="preserve">ochroną </w:t>
      </w:r>
      <w:r w:rsidR="00711F93">
        <w:rPr>
          <w:rFonts w:ascii="Times New Roman" w:eastAsia="Calibri" w:hAnsi="Times New Roman"/>
          <w:color w:val="244061" w:themeColor="accent1" w:themeShade="80"/>
          <w:sz w:val="24"/>
        </w:rPr>
        <w:t>interes</w:t>
      </w:r>
      <w:r w:rsidR="00F524A3">
        <w:rPr>
          <w:rFonts w:ascii="Times New Roman" w:eastAsia="Calibri" w:hAnsi="Times New Roman"/>
          <w:color w:val="244061" w:themeColor="accent1" w:themeShade="80"/>
          <w:sz w:val="24"/>
        </w:rPr>
        <w:t>ów</w:t>
      </w:r>
      <w:r w:rsidR="00711F93">
        <w:rPr>
          <w:rFonts w:ascii="Times New Roman" w:eastAsia="Calibri" w:hAnsi="Times New Roman"/>
          <w:color w:val="244061" w:themeColor="accent1" w:themeShade="80"/>
          <w:sz w:val="24"/>
        </w:rPr>
        <w:t xml:space="preserve"> podmiotów, którym przysługują prawa własności intelektualnej. W szczególności ma to miejsce w kontekście dostępu do danych osobowych podmiotów dokonujących naruszeń</w:t>
      </w:r>
      <w:r w:rsidR="00711F93">
        <w:rPr>
          <w:rStyle w:val="Odwoanieprzypisudolnego"/>
          <w:rFonts w:ascii="Times New Roman" w:eastAsia="Calibri" w:hAnsi="Times New Roman"/>
          <w:color w:val="244061" w:themeColor="accent1" w:themeShade="80"/>
          <w:sz w:val="24"/>
        </w:rPr>
        <w:footnoteReference w:id="126"/>
      </w:r>
      <w:r w:rsidR="00711F93">
        <w:rPr>
          <w:rFonts w:ascii="Times New Roman" w:eastAsia="Calibri" w:hAnsi="Times New Roman"/>
          <w:color w:val="244061" w:themeColor="accent1" w:themeShade="80"/>
          <w:sz w:val="24"/>
        </w:rPr>
        <w:t>.</w:t>
      </w:r>
    </w:p>
    <w:p w:rsidR="00711F93" w:rsidRPr="00902447" w:rsidRDefault="00711F93" w:rsidP="00B13286">
      <w:pPr>
        <w:spacing w:before="60" w:after="60"/>
        <w:jc w:val="both"/>
        <w:rPr>
          <w:rFonts w:ascii="Times New Roman" w:eastAsia="Calibri" w:hAnsi="Times New Roman"/>
          <w:color w:val="244061" w:themeColor="accent1" w:themeShade="80"/>
          <w:sz w:val="24"/>
        </w:rPr>
      </w:pPr>
      <w:bookmarkStart w:id="2" w:name="_GoBack"/>
      <w:bookmarkEnd w:id="2"/>
      <w:r>
        <w:rPr>
          <w:rFonts w:ascii="Times New Roman" w:eastAsia="Calibri" w:hAnsi="Times New Roman"/>
          <w:color w:val="244061" w:themeColor="accent1" w:themeShade="80"/>
          <w:sz w:val="24"/>
        </w:rPr>
        <w:t>Odmiennie, zdaniem jednej z organizacji społecznych</w:t>
      </w:r>
      <w:r w:rsidR="00447584">
        <w:rPr>
          <w:rFonts w:ascii="Times New Roman" w:eastAsia="Calibri" w:hAnsi="Times New Roman"/>
          <w:color w:val="244061" w:themeColor="accent1" w:themeShade="80"/>
          <w:sz w:val="24"/>
        </w:rPr>
        <w:t>,</w:t>
      </w:r>
      <w:r>
        <w:rPr>
          <w:rFonts w:ascii="Times New Roman" w:eastAsia="Calibri" w:hAnsi="Times New Roman"/>
          <w:color w:val="244061" w:themeColor="accent1" w:themeShade="80"/>
          <w:sz w:val="24"/>
        </w:rPr>
        <w:t xml:space="preserve"> prawo do prywatności oraz prawa do swobody wypowiedzi powinny mieć prymat nad innymi prawami, w tam prawami własności intelektualnej</w:t>
      </w:r>
      <w:r>
        <w:rPr>
          <w:rStyle w:val="Odwoanieprzypisudolnego"/>
          <w:rFonts w:ascii="Times New Roman" w:eastAsia="Calibri" w:hAnsi="Times New Roman"/>
          <w:color w:val="244061" w:themeColor="accent1" w:themeShade="80"/>
          <w:sz w:val="24"/>
        </w:rPr>
        <w:footnoteReference w:id="127"/>
      </w:r>
      <w:r>
        <w:rPr>
          <w:rFonts w:ascii="Times New Roman" w:eastAsia="Calibri" w:hAnsi="Times New Roman"/>
          <w:color w:val="244061" w:themeColor="accent1" w:themeShade="80"/>
          <w:sz w:val="24"/>
        </w:rPr>
        <w:t xml:space="preserve">. </w:t>
      </w:r>
    </w:p>
    <w:sectPr w:rsidR="00711F93" w:rsidRPr="00902447" w:rsidSect="002B294A">
      <w:headerReference w:type="default" r:id="rId8"/>
      <w:footerReference w:type="default" r:id="rId9"/>
      <w:headerReference w:type="first" r:id="rId10"/>
      <w:footerReference w:type="first" r:id="rId11"/>
      <w:pgSz w:w="11900" w:h="16840"/>
      <w:pgMar w:top="1417" w:right="1417" w:bottom="1417" w:left="1417" w:header="708" w:footer="708"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78C" w:rsidRDefault="008F178C">
      <w:pPr>
        <w:spacing w:after="0"/>
      </w:pPr>
      <w:r>
        <w:separator/>
      </w:r>
    </w:p>
  </w:endnote>
  <w:endnote w:type="continuationSeparator" w:id="0">
    <w:p w:rsidR="008F178C" w:rsidRDefault="008F17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49455"/>
      <w:docPartObj>
        <w:docPartGallery w:val="Page Numbers (Bottom of Page)"/>
        <w:docPartUnique/>
      </w:docPartObj>
    </w:sdtPr>
    <w:sdtContent>
      <w:p w:rsidR="00B15A73" w:rsidRDefault="00220DF5">
        <w:pPr>
          <w:pStyle w:val="Stopka"/>
          <w:jc w:val="right"/>
        </w:pPr>
        <w:fldSimple w:instr=" PAGE   \* MERGEFORMAT ">
          <w:r w:rsidR="007C4118">
            <w:rPr>
              <w:noProof/>
            </w:rPr>
            <w:t>31</w:t>
          </w:r>
        </w:fldSimple>
      </w:p>
    </w:sdtContent>
  </w:sdt>
  <w:p w:rsidR="00B15A73" w:rsidRDefault="00B15A7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5494"/>
      <w:docPartObj>
        <w:docPartGallery w:val="Page Numbers (Bottom of Page)"/>
        <w:docPartUnique/>
      </w:docPartObj>
    </w:sdtPr>
    <w:sdtContent>
      <w:p w:rsidR="00B15A73" w:rsidRDefault="00220DF5">
        <w:pPr>
          <w:pStyle w:val="Stopka"/>
          <w:jc w:val="right"/>
        </w:pPr>
        <w:fldSimple w:instr=" PAGE   \* MERGEFORMAT ">
          <w:r w:rsidR="006E5705">
            <w:rPr>
              <w:noProof/>
            </w:rPr>
            <w:t>1</w:t>
          </w:r>
        </w:fldSimple>
      </w:p>
    </w:sdtContent>
  </w:sdt>
  <w:p w:rsidR="00B15A73" w:rsidRDefault="00B15A73" w:rsidP="00866912">
    <w:pPr>
      <w:pStyle w:val="Stopka"/>
      <w:ind w:left="-198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78C" w:rsidRDefault="008F178C">
      <w:pPr>
        <w:spacing w:after="0"/>
      </w:pPr>
      <w:r>
        <w:separator/>
      </w:r>
    </w:p>
  </w:footnote>
  <w:footnote w:type="continuationSeparator" w:id="0">
    <w:p w:rsidR="008F178C" w:rsidRDefault="008F178C">
      <w:pPr>
        <w:spacing w:after="0"/>
      </w:pPr>
      <w:r>
        <w:continuationSeparator/>
      </w:r>
    </w:p>
  </w:footnote>
  <w:footnote w:id="1">
    <w:p w:rsidR="00B15A73" w:rsidRDefault="00B15A73">
      <w:pPr>
        <w:pStyle w:val="Tekstprzypisudolnego"/>
      </w:pPr>
      <w:r>
        <w:rPr>
          <w:rStyle w:val="Odwoanieprzypisudolnego"/>
        </w:rPr>
        <w:footnoteRef/>
      </w:r>
      <w:r>
        <w:t xml:space="preserve"> </w:t>
      </w:r>
      <w:hyperlink r:id="rId1" w:history="1">
        <w:r w:rsidRPr="00692E8F">
          <w:rPr>
            <w:rStyle w:val="Hipercze"/>
            <w:color w:val="auto"/>
          </w:rPr>
          <w:t>http://ec.europa.eu/internal_market/consultations/2012/intellectual-property-rights_en.htm</w:t>
        </w:r>
      </w:hyperlink>
      <w:r>
        <w:t xml:space="preserve"> </w:t>
      </w:r>
    </w:p>
  </w:footnote>
  <w:footnote w:id="2">
    <w:p w:rsidR="00B15A73" w:rsidRDefault="00B15A73" w:rsidP="008B3DC4">
      <w:pPr>
        <w:pStyle w:val="Tekstprzypisudolnego"/>
        <w:jc w:val="both"/>
      </w:pPr>
      <w:r>
        <w:rPr>
          <w:rStyle w:val="Odwoanieprzypisudolnego"/>
        </w:rPr>
        <w:footnoteRef/>
      </w:r>
      <w:r>
        <w:t xml:space="preserve"> Opinia ta została wrażona przez następujące organizacje:</w:t>
      </w:r>
      <w:r w:rsidRPr="003C5363">
        <w:t xml:space="preserve"> Business Software Alliance</w:t>
      </w:r>
      <w:r>
        <w:t xml:space="preserve">, </w:t>
      </w:r>
      <w:r w:rsidRPr="003C5363">
        <w:t>Stowarzyszenie Autorów ZAiKS</w:t>
      </w:r>
      <w:r>
        <w:t>, Izbę</w:t>
      </w:r>
      <w:r w:rsidRPr="003C5363">
        <w:t xml:space="preserve"> Wydawców Prasy</w:t>
      </w:r>
      <w:r>
        <w:t>, Krajowa Izbę</w:t>
      </w:r>
      <w:r w:rsidRPr="003C5363">
        <w:t xml:space="preserve"> Producentów Audiowizualnych, Stowarzyszenie Filmowców Polskich, Stowarzyszenie Dystrybutorów Filmowych, </w:t>
      </w:r>
      <w:r>
        <w:t>Fundację</w:t>
      </w:r>
      <w:r w:rsidRPr="003C5363">
        <w:t xml:space="preserve"> Ochrony Twórczości Audiowizualnej, Związek Producentów Audio Video, Stowarzyszenie Autorów i Wydawców „Polska Książka”, Stowarzyszenie Architektów Polskich, Cyfrowy Polsat, Stowarzyszenie Zbiorowego Zarządzania Prawami Autorskimi Twórców Dzieł Naukowych i Technicznych KOPIPOL,</w:t>
      </w:r>
      <w:r>
        <w:t xml:space="preserve"> Polską Izbę Książki, Agencję Nasienną, Kancelarię Drzewiecki Tomaszek &amp; Wspólnicy, Kancelarię Adamczyk i Spółka, Kancelarię D. Bober &amp; D. Krupa.</w:t>
      </w:r>
    </w:p>
  </w:footnote>
  <w:footnote w:id="3">
    <w:p w:rsidR="00B15A73" w:rsidRDefault="00B15A73" w:rsidP="008B3DC4">
      <w:pPr>
        <w:pStyle w:val="Tekstprzypisudolnego"/>
        <w:jc w:val="both"/>
      </w:pPr>
      <w:r>
        <w:rPr>
          <w:rStyle w:val="Odwoanieprzypisudolnego"/>
        </w:rPr>
        <w:footnoteRef/>
      </w:r>
      <w:r>
        <w:t xml:space="preserve"> Według opinii Cyfrowego Polsatu, Fundacji Ochrony Twórczości Audiowizualnej, Izby Wydawców Prasy, Stowarzyszenia KOPIPOL, Polskiej Izby Książki, Plagiat.pl, Stowarzyszenia Autorów i Wydawców „Polska Książka”, Polskiego Radia S.A.</w:t>
      </w:r>
    </w:p>
  </w:footnote>
  <w:footnote w:id="4">
    <w:p w:rsidR="00B15A73" w:rsidRDefault="00B15A73">
      <w:pPr>
        <w:pStyle w:val="Tekstprzypisudolnego"/>
        <w:jc w:val="both"/>
      </w:pPr>
      <w:r>
        <w:rPr>
          <w:rStyle w:val="Odwoanieprzypisudolnego"/>
        </w:rPr>
        <w:footnoteRef/>
      </w:r>
      <w:r>
        <w:t xml:space="preserve"> Jako przykład strony internetowej, na której bezprawnie rozpowszechnione są utwory w formie elektronicznej wskazano stronę www.chomikuj.pl.</w:t>
      </w:r>
    </w:p>
  </w:footnote>
  <w:footnote w:id="5">
    <w:p w:rsidR="00B15A73" w:rsidRDefault="00B15A73">
      <w:pPr>
        <w:pStyle w:val="Tekstprzypisudolnego"/>
        <w:jc w:val="both"/>
      </w:pPr>
      <w:r>
        <w:rPr>
          <w:rStyle w:val="Odwoanieprzypisudolnego"/>
        </w:rPr>
        <w:footnoteRef/>
      </w:r>
      <w:r>
        <w:t xml:space="preserve"> Jako przykład oprogramowania umożliwiającego wymianę plików wskazano oprogramowanie typu torrent i wspierające je strony www.</w:t>
      </w:r>
    </w:p>
  </w:footnote>
  <w:footnote w:id="6">
    <w:p w:rsidR="00B15A73" w:rsidRDefault="00B15A73">
      <w:pPr>
        <w:pStyle w:val="Tekstprzypisudolnego"/>
        <w:jc w:val="both"/>
      </w:pPr>
      <w:r>
        <w:rPr>
          <w:rStyle w:val="Odwoanieprzypisudolnego"/>
        </w:rPr>
        <w:footnoteRef/>
      </w:r>
      <w:r>
        <w:t xml:space="preserve"> Wg danych Stowarzyszenia</w:t>
      </w:r>
      <w:r w:rsidRPr="00196253">
        <w:t xml:space="preserve"> Autorów i Wydawców „Polska Książka”, </w:t>
      </w:r>
      <w:r>
        <w:t>Stowarzyszenia</w:t>
      </w:r>
      <w:r w:rsidRPr="00196253">
        <w:t xml:space="preserve"> Zbiorowego Zarządzania Prawami Autorskimi Twórców Dzieł Naukowych i Technicznych KOPIPOL</w:t>
      </w:r>
      <w:r>
        <w:t>.</w:t>
      </w:r>
    </w:p>
  </w:footnote>
  <w:footnote w:id="7">
    <w:p w:rsidR="00B15A73" w:rsidRDefault="00B15A73">
      <w:pPr>
        <w:pStyle w:val="Tekstprzypisudolnego"/>
        <w:jc w:val="both"/>
      </w:pPr>
      <w:r>
        <w:rPr>
          <w:rStyle w:val="Odwoanieprzypisudolnego"/>
        </w:rPr>
        <w:footnoteRef/>
      </w:r>
      <w:r>
        <w:t xml:space="preserve"> </w:t>
      </w:r>
      <w:r w:rsidRPr="00105171">
        <w:t>Wg danych Cyfrowego Polsatu.</w:t>
      </w:r>
    </w:p>
  </w:footnote>
  <w:footnote w:id="8">
    <w:p w:rsidR="00B15A73" w:rsidRDefault="00B15A73">
      <w:pPr>
        <w:pStyle w:val="Tekstprzypisudolnego"/>
        <w:jc w:val="both"/>
      </w:pPr>
      <w:r>
        <w:rPr>
          <w:rStyle w:val="Odwoanieprzypisudolnego"/>
        </w:rPr>
        <w:footnoteRef/>
      </w:r>
      <w:r>
        <w:t xml:space="preserve"> Wg danych Stowarzyszenia Architektów Polskich.</w:t>
      </w:r>
    </w:p>
  </w:footnote>
  <w:footnote w:id="9">
    <w:p w:rsidR="00B15A73" w:rsidRDefault="00B15A73">
      <w:pPr>
        <w:pStyle w:val="Tekstprzypisudolnego"/>
        <w:jc w:val="both"/>
      </w:pPr>
      <w:r>
        <w:rPr>
          <w:rStyle w:val="Odwoanieprzypisudolnego"/>
        </w:rPr>
        <w:footnoteRef/>
      </w:r>
      <w:r>
        <w:t xml:space="preserve"> Wg danych </w:t>
      </w:r>
      <w:r w:rsidRPr="00196253">
        <w:t>Stowarzyszenia</w:t>
      </w:r>
      <w:r>
        <w:t xml:space="preserve"> Prezenterów Muzyki DJ Union.</w:t>
      </w:r>
    </w:p>
  </w:footnote>
  <w:footnote w:id="10">
    <w:p w:rsidR="00B15A73" w:rsidRPr="00765BFA" w:rsidRDefault="00B15A73" w:rsidP="00FF4A3A">
      <w:pPr>
        <w:pStyle w:val="Tekstprzypisudolnego"/>
        <w:jc w:val="both"/>
        <w:rPr>
          <w:lang w:val="en-US"/>
        </w:rPr>
      </w:pPr>
      <w:r>
        <w:rPr>
          <w:rStyle w:val="Odwoanieprzypisudolnego"/>
        </w:rPr>
        <w:footnoteRef/>
      </w:r>
      <w:r w:rsidRPr="00D85FDF">
        <w:rPr>
          <w:lang w:val="en-US"/>
        </w:rPr>
        <w:t xml:space="preserve"> Wg danych Business Software Alliance.</w:t>
      </w:r>
    </w:p>
  </w:footnote>
  <w:footnote w:id="11">
    <w:p w:rsidR="00B15A73" w:rsidRDefault="00B15A73" w:rsidP="00DA1767">
      <w:pPr>
        <w:pStyle w:val="Tekstprzypisudolnego"/>
        <w:jc w:val="both"/>
      </w:pPr>
      <w:r>
        <w:rPr>
          <w:rStyle w:val="Odwoanieprzypisudolnego"/>
        </w:rPr>
        <w:footnoteRef/>
      </w:r>
      <w:r>
        <w:t xml:space="preserve"> </w:t>
      </w:r>
      <w:r w:rsidRPr="003E5B47">
        <w:rPr>
          <w:i/>
        </w:rPr>
        <w:t>Peer-to-Peer</w:t>
      </w:r>
      <w:r w:rsidRPr="003E5B47">
        <w:t xml:space="preserve"> – model komunikacji w sieci komputerowej, zapewniający wszystkim hostom te same uprawnienia</w:t>
      </w:r>
      <w:r>
        <w:t>.</w:t>
      </w:r>
    </w:p>
  </w:footnote>
  <w:footnote w:id="12">
    <w:p w:rsidR="00B15A73" w:rsidRDefault="00B15A73" w:rsidP="00DA1767">
      <w:pPr>
        <w:pStyle w:val="Tekstprzypisudolnego"/>
        <w:jc w:val="both"/>
      </w:pPr>
      <w:r>
        <w:rPr>
          <w:rStyle w:val="Odwoanieprzypisudolnego"/>
        </w:rPr>
        <w:footnoteRef/>
      </w:r>
      <w:r>
        <w:t xml:space="preserve"> Wg danych Fundacji</w:t>
      </w:r>
      <w:r w:rsidRPr="00196253">
        <w:t xml:space="preserve"> Ochrony Tw</w:t>
      </w:r>
      <w:r>
        <w:t>órczości Audiowizualnej, Związku</w:t>
      </w:r>
      <w:r w:rsidRPr="00196253">
        <w:t xml:space="preserve"> Producentów Audio Video</w:t>
      </w:r>
      <w:r>
        <w:t>.</w:t>
      </w:r>
    </w:p>
  </w:footnote>
  <w:footnote w:id="13">
    <w:p w:rsidR="00B15A73" w:rsidRDefault="00B15A73">
      <w:pPr>
        <w:pStyle w:val="Tekstprzypisudolnego"/>
      </w:pPr>
      <w:r>
        <w:rPr>
          <w:rStyle w:val="Odwoanieprzypisudolnego"/>
        </w:rPr>
        <w:footnoteRef/>
      </w:r>
      <w:r>
        <w:t xml:space="preserve"> Wg danych Stowarzyszenia</w:t>
      </w:r>
      <w:r w:rsidRPr="00196253">
        <w:t xml:space="preserve"> Autorów ZAiKS</w:t>
      </w:r>
      <w:r>
        <w:t>.</w:t>
      </w:r>
    </w:p>
  </w:footnote>
  <w:footnote w:id="14">
    <w:p w:rsidR="00B15A73" w:rsidRDefault="00B15A73" w:rsidP="00DA1767">
      <w:pPr>
        <w:pStyle w:val="Tekstprzypisudolnego"/>
        <w:jc w:val="both"/>
      </w:pPr>
      <w:r>
        <w:rPr>
          <w:rStyle w:val="Odwoanieprzypisudolnego"/>
        </w:rPr>
        <w:footnoteRef/>
      </w:r>
      <w:r>
        <w:t xml:space="preserve"> Wg danych Agencji Nasiennej.</w:t>
      </w:r>
    </w:p>
  </w:footnote>
  <w:footnote w:id="15">
    <w:p w:rsidR="00B15A73" w:rsidRDefault="00B15A73">
      <w:pPr>
        <w:pStyle w:val="Tekstprzypisudolnego"/>
        <w:jc w:val="both"/>
      </w:pPr>
      <w:r>
        <w:rPr>
          <w:rStyle w:val="Odwoanieprzypisudolnego"/>
        </w:rPr>
        <w:footnoteRef/>
      </w:r>
      <w:r>
        <w:t xml:space="preserve"> Opinia Fundacji Nowoczesna Polska oraz Centrum Cyfrowego Projekt: Polska.</w:t>
      </w:r>
    </w:p>
  </w:footnote>
  <w:footnote w:id="16">
    <w:p w:rsidR="00B15A73" w:rsidRDefault="00B15A73">
      <w:pPr>
        <w:pStyle w:val="Tekstprzypisudolnego"/>
        <w:jc w:val="both"/>
      </w:pPr>
      <w:r>
        <w:rPr>
          <w:rStyle w:val="Odwoanieprzypisudolnego"/>
        </w:rPr>
        <w:footnoteRef/>
      </w:r>
      <w:r>
        <w:t xml:space="preserve"> Opinia Federacji Konsumentów.</w:t>
      </w:r>
    </w:p>
  </w:footnote>
  <w:footnote w:id="17">
    <w:p w:rsidR="00B15A73" w:rsidRDefault="00B15A73">
      <w:pPr>
        <w:pStyle w:val="Tekstprzypisudolnego"/>
        <w:jc w:val="both"/>
      </w:pPr>
      <w:r>
        <w:rPr>
          <w:rStyle w:val="Odwoanieprzypisudolnego"/>
        </w:rPr>
        <w:footnoteRef/>
      </w:r>
      <w:r>
        <w:t xml:space="preserve">  Przykładowo: p</w:t>
      </w:r>
      <w:r w:rsidRPr="003E14C7">
        <w:t xml:space="preserve">rzeciętnie około 1200 postępowań cywilnych dot. naruszeń </w:t>
      </w:r>
      <w:r>
        <w:t>autorskich praw majątkowych</w:t>
      </w:r>
      <w:r w:rsidRPr="003E14C7">
        <w:t xml:space="preserve"> (</w:t>
      </w:r>
      <w:r w:rsidRPr="00196253">
        <w:t>Stowarzyszenie Autorów ZAiKS</w:t>
      </w:r>
      <w:r w:rsidRPr="003E14C7">
        <w:t>)</w:t>
      </w:r>
      <w:r>
        <w:t xml:space="preserve">; </w:t>
      </w:r>
      <w:r w:rsidRPr="003E14C7">
        <w:t>w latac</w:t>
      </w:r>
      <w:r>
        <w:t>h 2009- 2012 ponad 100 procesów</w:t>
      </w:r>
      <w:r w:rsidRPr="003E14C7">
        <w:t xml:space="preserve"> (</w:t>
      </w:r>
      <w:r w:rsidRPr="00196253">
        <w:t>Stowarzyszenie Filmowców Polskich</w:t>
      </w:r>
      <w:r w:rsidRPr="003E14C7">
        <w:t>)</w:t>
      </w:r>
      <w:r>
        <w:t xml:space="preserve">; </w:t>
      </w:r>
      <w:r w:rsidRPr="00F5147B">
        <w:t>kilkunastu wydawców jest str</w:t>
      </w:r>
      <w:r>
        <w:t>o</w:t>
      </w:r>
      <w:r w:rsidRPr="00F5147B">
        <w:t>n</w:t>
      </w:r>
      <w:r>
        <w:t>ą</w:t>
      </w:r>
      <w:r w:rsidRPr="00F5147B">
        <w:t xml:space="preserve"> postępowania cywilnego, w którym pozwanym jest właściciel portalu chomikuj.pl. (P</w:t>
      </w:r>
      <w:r>
        <w:t xml:space="preserve">olska </w:t>
      </w:r>
      <w:r w:rsidRPr="00F5147B">
        <w:t>I</w:t>
      </w:r>
      <w:r>
        <w:t xml:space="preserve">zba </w:t>
      </w:r>
      <w:r w:rsidRPr="00F5147B">
        <w:t>K</w:t>
      </w:r>
      <w:r>
        <w:t>siążki</w:t>
      </w:r>
      <w:r w:rsidRPr="00F5147B">
        <w:t>)</w:t>
      </w:r>
      <w:r>
        <w:t>.</w:t>
      </w:r>
    </w:p>
  </w:footnote>
  <w:footnote w:id="18">
    <w:p w:rsidR="00B15A73" w:rsidRDefault="00B15A73" w:rsidP="00B37E29">
      <w:pPr>
        <w:pStyle w:val="Tekstprzypisudolnego"/>
        <w:jc w:val="both"/>
      </w:pPr>
      <w:r>
        <w:rPr>
          <w:rStyle w:val="Odwoanieprzypisudolnego"/>
        </w:rPr>
        <w:footnoteRef/>
      </w:r>
      <w:r>
        <w:t xml:space="preserve"> </w:t>
      </w:r>
      <w:r w:rsidRPr="00BD52ED">
        <w:t>Opinia ta została wrażona przez następujące organizacje: Związek Producentów Audio Video, Stowarzyszenie Dystrybutorów Filmowych</w:t>
      </w:r>
      <w:r>
        <w:t>, Polskie Stowarzyszenie Prezenterów Muzyki DJ Union,</w:t>
      </w:r>
      <w:r w:rsidRPr="00BD52ED">
        <w:t xml:space="preserve"> Stowarzyszenie Architektów Polskich</w:t>
      </w:r>
      <w:r>
        <w:t>,</w:t>
      </w:r>
      <w:r w:rsidRPr="00BD52ED">
        <w:t xml:space="preserve"> Stowarzyszenie Zbiorowego Zarządzania Prawami Autorskimi Twórców Dzieł Naukowych i Technicznych KOPIPOL, Cyfrowy Polsat,</w:t>
      </w:r>
      <w:r w:rsidRPr="00882F66">
        <w:t xml:space="preserve"> </w:t>
      </w:r>
      <w:r w:rsidRPr="00BD52ED">
        <w:t>Izbę Wydawców Prasy,</w:t>
      </w:r>
      <w:r w:rsidRPr="00882F66">
        <w:t xml:space="preserve"> </w:t>
      </w:r>
      <w:r w:rsidRPr="00BD52ED">
        <w:t>Business Software Alliance,</w:t>
      </w:r>
      <w:r w:rsidRPr="00882F66">
        <w:t xml:space="preserve"> </w:t>
      </w:r>
      <w:r w:rsidRPr="00BD52ED">
        <w:t>Kancelarię D. Bober &amp; D. Krupa</w:t>
      </w:r>
      <w:r>
        <w:t>,</w:t>
      </w:r>
      <w:r w:rsidRPr="00A10C53">
        <w:t xml:space="preserve"> </w:t>
      </w:r>
      <w:r w:rsidRPr="00BD52ED">
        <w:t xml:space="preserve">Stowarzyszenie Filmowców Polskich, </w:t>
      </w:r>
      <w:r>
        <w:t>Krajową</w:t>
      </w:r>
      <w:r w:rsidRPr="00BD52ED">
        <w:t xml:space="preserve"> Izbę Producentów Audiowizualnych,</w:t>
      </w:r>
      <w:r w:rsidRPr="00A10C53">
        <w:t xml:space="preserve"> </w:t>
      </w:r>
      <w:r>
        <w:t>Kancelarię Adamczyk i Spółka</w:t>
      </w:r>
      <w:r w:rsidRPr="00BD52ED">
        <w:t>.</w:t>
      </w:r>
    </w:p>
  </w:footnote>
  <w:footnote w:id="19">
    <w:p w:rsidR="00B15A73" w:rsidRDefault="00B15A73" w:rsidP="00B37E29">
      <w:pPr>
        <w:pStyle w:val="Tekstprzypisudolnego"/>
        <w:jc w:val="both"/>
      </w:pPr>
      <w:r>
        <w:rPr>
          <w:rStyle w:val="Odwoanieprzypisudolnego"/>
        </w:rPr>
        <w:footnoteRef/>
      </w:r>
      <w:r>
        <w:t xml:space="preserve"> Przykład wskazany przez </w:t>
      </w:r>
      <w:r w:rsidRPr="00A10C53">
        <w:t>Business Software Alliance</w:t>
      </w:r>
      <w:r>
        <w:t>.</w:t>
      </w:r>
    </w:p>
  </w:footnote>
  <w:footnote w:id="20">
    <w:p w:rsidR="00B15A73" w:rsidRDefault="00B15A73" w:rsidP="00B37E29">
      <w:pPr>
        <w:pStyle w:val="Tekstprzypisudolnego"/>
        <w:jc w:val="both"/>
      </w:pPr>
      <w:r>
        <w:rPr>
          <w:rStyle w:val="Odwoanieprzypisudolnego"/>
        </w:rPr>
        <w:footnoteRef/>
      </w:r>
      <w:r>
        <w:t xml:space="preserve"> </w:t>
      </w:r>
      <w:r w:rsidRPr="00A10C53">
        <w:t>Przykład wskazany przez Business Software Alliance.</w:t>
      </w:r>
    </w:p>
  </w:footnote>
  <w:footnote w:id="21">
    <w:p w:rsidR="00B15A73" w:rsidRPr="00196253" w:rsidRDefault="00B15A73" w:rsidP="00B37E29">
      <w:pPr>
        <w:pStyle w:val="Tekstprzypisudolnego"/>
        <w:jc w:val="both"/>
      </w:pPr>
      <w:r>
        <w:rPr>
          <w:rStyle w:val="Odwoanieprzypisudolnego"/>
        </w:rPr>
        <w:footnoteRef/>
      </w:r>
      <w:r>
        <w:t xml:space="preserve"> </w:t>
      </w:r>
      <w:r w:rsidRPr="00196253">
        <w:t>Opinia C</w:t>
      </w:r>
      <w:r>
        <w:t>entrum Cyfrowego Projekt: Polska, Fundacji Nowoczesna Polska.</w:t>
      </w:r>
    </w:p>
  </w:footnote>
  <w:footnote w:id="22">
    <w:p w:rsidR="00B15A73" w:rsidRDefault="00B15A73" w:rsidP="00B37E29">
      <w:pPr>
        <w:pStyle w:val="Tekstprzypisudolnego"/>
        <w:jc w:val="both"/>
      </w:pPr>
      <w:r>
        <w:rPr>
          <w:rStyle w:val="Odwoanieprzypisudolnego"/>
        </w:rPr>
        <w:footnoteRef/>
      </w:r>
      <w:r>
        <w:t xml:space="preserve"> Tak: </w:t>
      </w:r>
      <w:r w:rsidRPr="005D645B">
        <w:t>Stowarzyszenie Autorów ZAiKS</w:t>
      </w:r>
      <w:r>
        <w:t>.</w:t>
      </w:r>
    </w:p>
  </w:footnote>
  <w:footnote w:id="23">
    <w:p w:rsidR="00B15A73" w:rsidRPr="00196253" w:rsidRDefault="00B15A73" w:rsidP="00B37E29">
      <w:pPr>
        <w:pStyle w:val="Tekstprzypisudolnego"/>
        <w:jc w:val="both"/>
      </w:pPr>
      <w:r w:rsidRPr="00196253">
        <w:rPr>
          <w:rStyle w:val="Odwoanieprzypisudolnego"/>
        </w:rPr>
        <w:footnoteRef/>
      </w:r>
      <w:r w:rsidRPr="00196253">
        <w:t xml:space="preserve"> Opinia </w:t>
      </w:r>
      <w:r w:rsidRPr="00D85FDF">
        <w:t xml:space="preserve">Polskiej Izby Książki, Izby Wydawców Prasy,  Stowarzyszenia Zbiorowego Zarządzania Prawami Autorskimi Twórców Dzieł Naukowych i Technicznych KOPIPOL, </w:t>
      </w:r>
      <w:r w:rsidRPr="00196253">
        <w:t xml:space="preserve"> .</w:t>
      </w:r>
    </w:p>
  </w:footnote>
  <w:footnote w:id="24">
    <w:p w:rsidR="00B15A73" w:rsidRPr="00196253" w:rsidRDefault="00B15A73" w:rsidP="00B37E29">
      <w:pPr>
        <w:pStyle w:val="Tekstprzypisudolnego"/>
        <w:jc w:val="both"/>
      </w:pPr>
      <w:r w:rsidRPr="00196253">
        <w:rPr>
          <w:rStyle w:val="Odwoanieprzypisudolnego"/>
        </w:rPr>
        <w:footnoteRef/>
      </w:r>
      <w:r w:rsidRPr="00196253">
        <w:t xml:space="preserve"> Opinia </w:t>
      </w:r>
      <w:r w:rsidRPr="00D85FDF">
        <w:t>Stowarzyszenia Architektów Polskich.</w:t>
      </w:r>
    </w:p>
  </w:footnote>
  <w:footnote w:id="25">
    <w:p w:rsidR="00B15A73" w:rsidRDefault="00B15A73">
      <w:pPr>
        <w:pStyle w:val="Tekstprzypisudolnego"/>
      </w:pPr>
      <w:r w:rsidRPr="00196253">
        <w:rPr>
          <w:rStyle w:val="Odwoanieprzypisudolnego"/>
        </w:rPr>
        <w:footnoteRef/>
      </w:r>
      <w:r w:rsidRPr="00196253">
        <w:t xml:space="preserve"> Opinia Centrum Cyfrowego Projekt: Polska</w:t>
      </w:r>
      <w:r>
        <w:t>.</w:t>
      </w:r>
    </w:p>
  </w:footnote>
  <w:footnote w:id="26">
    <w:p w:rsidR="00B15A73" w:rsidRDefault="00B15A73">
      <w:pPr>
        <w:pStyle w:val="Tekstprzypisudolnego"/>
      </w:pPr>
      <w:r>
        <w:rPr>
          <w:rStyle w:val="Odwoanieprzypisudolnego"/>
        </w:rPr>
        <w:footnoteRef/>
      </w:r>
      <w:r>
        <w:t xml:space="preserve"> Opinia </w:t>
      </w:r>
      <w:r w:rsidRPr="00196253">
        <w:t>Centrum Cyfrowego Projekt: Polska.</w:t>
      </w:r>
    </w:p>
  </w:footnote>
  <w:footnote w:id="27">
    <w:p w:rsidR="00B15A73" w:rsidRDefault="00B15A73" w:rsidP="001B798F">
      <w:pPr>
        <w:pStyle w:val="Tekstprzypisudolnego"/>
        <w:jc w:val="both"/>
      </w:pPr>
      <w:r>
        <w:rPr>
          <w:rStyle w:val="Odwoanieprzypisudolnego"/>
        </w:rPr>
        <w:footnoteRef/>
      </w:r>
      <w:r>
        <w:t xml:space="preserve"> </w:t>
      </w:r>
      <w:r w:rsidRPr="002F52DE">
        <w:t>Opinia ta została wrażona przez następujące organizacje: Kr</w:t>
      </w:r>
      <w:r>
        <w:t>ajową</w:t>
      </w:r>
      <w:r w:rsidRPr="002F52DE">
        <w:t xml:space="preserve"> Izbę Producentów Audiowizualnych,</w:t>
      </w:r>
      <w:r w:rsidRPr="00462F04">
        <w:t xml:space="preserve"> </w:t>
      </w:r>
      <w:r w:rsidRPr="002F52DE">
        <w:t>Stowarzyszenie Autorów ZAiKS,</w:t>
      </w:r>
      <w:r>
        <w:t xml:space="preserve"> </w:t>
      </w:r>
      <w:r w:rsidRPr="002F52DE">
        <w:t>Stowarzyszenie Dystrybutorów Filmowych</w:t>
      </w:r>
      <w:r>
        <w:t>,</w:t>
      </w:r>
      <w:r w:rsidRPr="00462F04">
        <w:t xml:space="preserve"> </w:t>
      </w:r>
      <w:r w:rsidRPr="002F52DE">
        <w:t>Polską Izbę Książki,</w:t>
      </w:r>
      <w:r>
        <w:t xml:space="preserve"> Orange Polska,</w:t>
      </w:r>
      <w:r w:rsidRPr="002F52DE">
        <w:t xml:space="preserve"> Stowarzyszenie Zbiorowego Zarządzania Prawami Autorskimi Twórców Dzieł Naukowych i Technicznych KOPIPOL</w:t>
      </w:r>
      <w:r>
        <w:t xml:space="preserve">, </w:t>
      </w:r>
      <w:r w:rsidRPr="002F52DE">
        <w:t>Stowarzyszenie Autorów i Wydawców „Polska Książka”,</w:t>
      </w:r>
      <w:r>
        <w:t xml:space="preserve"> </w:t>
      </w:r>
      <w:r w:rsidRPr="002F52DE">
        <w:t>Cyfrowy Polsat, Kancelarię Drzewiecki Tomaszek &amp; Wspólnicy,</w:t>
      </w:r>
      <w:r>
        <w:t xml:space="preserve"> Kancelarię Łazewski, Depo i Wspólnicy, </w:t>
      </w:r>
      <w:r w:rsidRPr="002F52DE">
        <w:t>Izbę Wydawców Prasy,</w:t>
      </w:r>
      <w:r w:rsidRPr="00462F04">
        <w:t xml:space="preserve"> </w:t>
      </w:r>
      <w:r w:rsidRPr="002F52DE">
        <w:t>Stowarzyszenie Filmowców Polskich,</w:t>
      </w:r>
      <w:r>
        <w:t xml:space="preserve"> Kancelaria Adamczyk i Spółka, </w:t>
      </w:r>
      <w:r w:rsidRPr="002F52DE">
        <w:t xml:space="preserve"> </w:t>
      </w:r>
      <w:r>
        <w:t>Centrum Cyfrowe Projekt: Polska, Fundacja Nowoczesna Polska.</w:t>
      </w:r>
      <w:r w:rsidRPr="00462F04">
        <w:t xml:space="preserve"> </w:t>
      </w:r>
    </w:p>
  </w:footnote>
  <w:footnote w:id="28">
    <w:p w:rsidR="00B15A73" w:rsidRDefault="00B15A73">
      <w:pPr>
        <w:pStyle w:val="Tekstprzypisudolnego"/>
        <w:jc w:val="both"/>
      </w:pPr>
      <w:r>
        <w:rPr>
          <w:rStyle w:val="Odwoanieprzypisudolnego"/>
        </w:rPr>
        <w:footnoteRef/>
      </w:r>
      <w:r>
        <w:t xml:space="preserve"> Wskazane przez Polską Izbę Książki.</w:t>
      </w:r>
    </w:p>
  </w:footnote>
  <w:footnote w:id="29">
    <w:p w:rsidR="00B15A73" w:rsidRDefault="00B15A73">
      <w:pPr>
        <w:pStyle w:val="Tekstprzypisudolnego"/>
        <w:jc w:val="both"/>
      </w:pPr>
      <w:r>
        <w:rPr>
          <w:rStyle w:val="Odwoanieprzypisudolnego"/>
        </w:rPr>
        <w:footnoteRef/>
      </w:r>
      <w:r>
        <w:t xml:space="preserve"> Wskazane przez Kancelarię Łazowski Depo i Wspólnicy.</w:t>
      </w:r>
    </w:p>
  </w:footnote>
  <w:footnote w:id="30">
    <w:p w:rsidR="00B15A73" w:rsidRDefault="00B15A73">
      <w:pPr>
        <w:pStyle w:val="Tekstprzypisudolnego"/>
        <w:jc w:val="both"/>
      </w:pPr>
      <w:r>
        <w:rPr>
          <w:rStyle w:val="Odwoanieprzypisudolnego"/>
        </w:rPr>
        <w:footnoteRef/>
      </w:r>
      <w:r>
        <w:t xml:space="preserve"> Wskazane przez Stowarzyszenie Autorów ZAiKS.</w:t>
      </w:r>
    </w:p>
  </w:footnote>
  <w:footnote w:id="31">
    <w:p w:rsidR="00B15A73" w:rsidRDefault="00B15A73">
      <w:pPr>
        <w:pStyle w:val="Tekstprzypisudolnego"/>
        <w:jc w:val="both"/>
      </w:pPr>
      <w:r>
        <w:rPr>
          <w:rStyle w:val="Odwoanieprzypisudolnego"/>
        </w:rPr>
        <w:footnoteRef/>
      </w:r>
      <w:r>
        <w:t xml:space="preserve">  Wskazane przez Kancelarię Drzewiecki Tomaszek &amp; Wspólnicy.</w:t>
      </w:r>
    </w:p>
  </w:footnote>
  <w:footnote w:id="32">
    <w:p w:rsidR="00B15A73" w:rsidRDefault="00B15A73" w:rsidP="00CA32A2">
      <w:pPr>
        <w:pStyle w:val="Tekstprzypisudolnego"/>
        <w:jc w:val="both"/>
      </w:pPr>
      <w:r>
        <w:rPr>
          <w:rStyle w:val="Odwoanieprzypisudolnego"/>
        </w:rPr>
        <w:footnoteRef/>
      </w:r>
      <w:r>
        <w:t xml:space="preserve"> Bardziej szczegółowa analiza tej kwestii znajduje się w punkcie V pt. Zabezpieczenie roszczeń. </w:t>
      </w:r>
    </w:p>
  </w:footnote>
  <w:footnote w:id="33">
    <w:p w:rsidR="00B15A73" w:rsidRDefault="00B15A73">
      <w:pPr>
        <w:pStyle w:val="Tekstprzypisudolnego"/>
        <w:jc w:val="both"/>
      </w:pPr>
      <w:r>
        <w:rPr>
          <w:rStyle w:val="Odwoanieprzypisudolnego"/>
        </w:rPr>
        <w:footnoteRef/>
      </w:r>
      <w:r>
        <w:t xml:space="preserve"> Tak: Izba Wydawców Prasy, Orange Polska, Stowarzyszenie Dystrybutorów Filmowych, Centrum Cyfrowe Projekt: Polska. </w:t>
      </w:r>
    </w:p>
  </w:footnote>
  <w:footnote w:id="34">
    <w:p w:rsidR="00B15A73" w:rsidRDefault="00B15A73">
      <w:pPr>
        <w:pStyle w:val="Tekstprzypisudolnego"/>
      </w:pPr>
      <w:r>
        <w:rPr>
          <w:rStyle w:val="Odwoanieprzypisudolnego"/>
        </w:rPr>
        <w:footnoteRef/>
      </w:r>
      <w:r>
        <w:t xml:space="preserve"> Opinia Stowarzyszenia Autorów  ZAiKS.</w:t>
      </w:r>
    </w:p>
  </w:footnote>
  <w:footnote w:id="35">
    <w:p w:rsidR="00B15A73" w:rsidRDefault="00B15A73">
      <w:pPr>
        <w:pStyle w:val="Tekstprzypisudolnego"/>
      </w:pPr>
      <w:r>
        <w:rPr>
          <w:rStyle w:val="Odwoanieprzypisudolnego"/>
        </w:rPr>
        <w:footnoteRef/>
      </w:r>
      <w:r>
        <w:t xml:space="preserve"> Dane Polskiej Izby Książki.</w:t>
      </w:r>
    </w:p>
    <w:p w:rsidR="00B15A73" w:rsidRDefault="00B15A73">
      <w:pPr>
        <w:pStyle w:val="Tekstprzypisudolnego"/>
      </w:pPr>
    </w:p>
    <w:p w:rsidR="00B15A73" w:rsidRDefault="00B15A73">
      <w:pPr>
        <w:pStyle w:val="Tekstprzypisudolnego"/>
      </w:pPr>
    </w:p>
  </w:footnote>
  <w:footnote w:id="36">
    <w:p w:rsidR="00B15A73" w:rsidRDefault="00B15A73" w:rsidP="002F52DE">
      <w:pPr>
        <w:pStyle w:val="Tekstprzypisudolnego"/>
        <w:jc w:val="both"/>
      </w:pPr>
      <w:r>
        <w:rPr>
          <w:rStyle w:val="Odwoanieprzypisudolnego"/>
        </w:rPr>
        <w:footnoteRef/>
      </w:r>
      <w:r>
        <w:t xml:space="preserve"> Przepis ten stanowi, iż w</w:t>
      </w:r>
      <w:r w:rsidRPr="004B46A2">
        <w:t xml:space="preserve"> zakresie swojej działalności organizacja zbiorowego zarządzania może się domagać udzielenia informacji oraz udostępnienia dokumentów niezbędnych do określenia wysokości dochodzonych przez nią wynagrodzeń i opłat.</w:t>
      </w:r>
    </w:p>
  </w:footnote>
  <w:footnote w:id="37">
    <w:p w:rsidR="00B15A73" w:rsidRDefault="00B15A73">
      <w:pPr>
        <w:pStyle w:val="Tekstprzypisudolnego"/>
        <w:jc w:val="both"/>
      </w:pPr>
      <w:r>
        <w:rPr>
          <w:rStyle w:val="Odwoanieprzypisudolnego"/>
        </w:rPr>
        <w:footnoteRef/>
      </w:r>
      <w:r>
        <w:t xml:space="preserve"> Zgodnie z tym przepisem podmiot mający w tym interes prawny może we właściwym sądzie złożyć wniosek o zobowiązanie naruszającego autorskie prawa majątkowe do udzielenia informacji i udostępnienie (określonej przez sąd) dokumentacji, mającej znaczenie dla dochodzenia roszczeń. </w:t>
      </w:r>
    </w:p>
  </w:footnote>
  <w:footnote w:id="38">
    <w:p w:rsidR="00B15A73" w:rsidRDefault="00B15A73">
      <w:pPr>
        <w:pStyle w:val="Tekstprzypisudolnego"/>
        <w:jc w:val="both"/>
      </w:pPr>
      <w:r>
        <w:rPr>
          <w:rStyle w:val="Odwoanieprzypisudolnego"/>
        </w:rPr>
        <w:footnoteRef/>
      </w:r>
      <w:r>
        <w:t xml:space="preserve"> Przepisy określające obowiązki w zakresie udzielania hodowcom informacji na temat wykorzystania materiału siewnego.</w:t>
      </w:r>
    </w:p>
  </w:footnote>
  <w:footnote w:id="39">
    <w:p w:rsidR="00B15A73" w:rsidRDefault="00B15A73">
      <w:pPr>
        <w:pStyle w:val="Tekstprzypisudolnego"/>
      </w:pPr>
      <w:r>
        <w:rPr>
          <w:rStyle w:val="Odwoanieprzypisudolnego"/>
        </w:rPr>
        <w:footnoteRef/>
      </w:r>
      <w:r>
        <w:t xml:space="preserve"> Opinia Stowarzyszenia</w:t>
      </w:r>
      <w:r w:rsidRPr="000A080E">
        <w:t xml:space="preserve"> Filmowców Polskich</w:t>
      </w:r>
      <w:r>
        <w:t xml:space="preserve"> oraz Krajowej Izby</w:t>
      </w:r>
      <w:r w:rsidRPr="000A080E">
        <w:t xml:space="preserve"> Producentów Audiowizualnych</w:t>
      </w:r>
      <w:r>
        <w:t>.</w:t>
      </w:r>
    </w:p>
  </w:footnote>
  <w:footnote w:id="40">
    <w:p w:rsidR="00B15A73" w:rsidRDefault="00B15A73" w:rsidP="003D2A1D">
      <w:pPr>
        <w:pStyle w:val="Tekstprzypisudolnego"/>
        <w:jc w:val="both"/>
      </w:pPr>
      <w:r>
        <w:rPr>
          <w:rStyle w:val="Odwoanieprzypisudolnego"/>
        </w:rPr>
        <w:footnoteRef/>
      </w:r>
      <w:r>
        <w:t xml:space="preserve"> Opinia Centrum Cyfrowego Projekt: Polska. </w:t>
      </w:r>
    </w:p>
  </w:footnote>
  <w:footnote w:id="41">
    <w:p w:rsidR="00B15A73" w:rsidRDefault="00B15A73" w:rsidP="003D2A1D">
      <w:pPr>
        <w:pStyle w:val="Tekstprzypisudolnego"/>
        <w:jc w:val="both"/>
      </w:pPr>
      <w:r>
        <w:rPr>
          <w:rStyle w:val="Odwoanieprzypisudolnego"/>
        </w:rPr>
        <w:footnoteRef/>
      </w:r>
      <w:r>
        <w:t xml:space="preserve"> Taką opinię wyraziły w konsultacjach następujące podmioty: Stowarzyszenie Filmowców Polskich, Izba Wydawców Prasy, Krajowa Izba Producentów Audiowizualnych, Stowarzyszenie Autorów ZAiKS, Radcowie Prawni Borek, Gajda, Tołwiński. </w:t>
      </w:r>
    </w:p>
  </w:footnote>
  <w:footnote w:id="42">
    <w:p w:rsidR="00B15A73" w:rsidRDefault="00B15A73">
      <w:pPr>
        <w:pStyle w:val="Tekstprzypisudolnego"/>
      </w:pPr>
      <w:r>
        <w:rPr>
          <w:rStyle w:val="Odwoanieprzypisudolnego"/>
        </w:rPr>
        <w:footnoteRef/>
      </w:r>
      <w:r>
        <w:t xml:space="preserve"> Opinia Związku</w:t>
      </w:r>
      <w:r w:rsidRPr="001E2FDF">
        <w:t xml:space="preserve"> Produ</w:t>
      </w:r>
      <w:r>
        <w:t>centów Audio Video oraz Fundacji</w:t>
      </w:r>
      <w:r w:rsidRPr="001E2FDF">
        <w:t xml:space="preserve"> Ochrony Twórczości Audiowizualnej.</w:t>
      </w:r>
    </w:p>
  </w:footnote>
  <w:footnote w:id="43">
    <w:p w:rsidR="00B15A73" w:rsidRDefault="00B15A73" w:rsidP="00D142A7">
      <w:pPr>
        <w:pStyle w:val="Tekstprzypisudolnego"/>
        <w:jc w:val="both"/>
      </w:pPr>
      <w:r>
        <w:rPr>
          <w:rStyle w:val="Odwoanieprzypisudolnego"/>
        </w:rPr>
        <w:footnoteRef/>
      </w:r>
      <w:r>
        <w:t xml:space="preserve"> Powyższe przykłady wskazane przez Związek Producentów Audio Video oraz Fundację Ochrony Twórczości Audiowizualnej. </w:t>
      </w:r>
    </w:p>
  </w:footnote>
  <w:footnote w:id="44">
    <w:p w:rsidR="00B15A73" w:rsidRDefault="00B15A73">
      <w:pPr>
        <w:pStyle w:val="Tekstprzypisudolnego"/>
      </w:pPr>
      <w:r>
        <w:rPr>
          <w:rStyle w:val="Odwoanieprzypisudolnego"/>
        </w:rPr>
        <w:footnoteRef/>
      </w:r>
      <w:r>
        <w:t xml:space="preserve"> Opinia Centrum Cyfrowego Projekt: Polska. </w:t>
      </w:r>
    </w:p>
  </w:footnote>
  <w:footnote w:id="45">
    <w:p w:rsidR="00B15A73" w:rsidRDefault="00B15A73">
      <w:pPr>
        <w:pStyle w:val="Tekstprzypisudolnego"/>
      </w:pPr>
      <w:r>
        <w:rPr>
          <w:rStyle w:val="Odwoanieprzypisudolnego"/>
        </w:rPr>
        <w:footnoteRef/>
      </w:r>
      <w:r>
        <w:t xml:space="preserve"> </w:t>
      </w:r>
      <w:r w:rsidRPr="001E2FDF">
        <w:t>Opinia Centrum Cyfrowego Projekt: Polska</w:t>
      </w:r>
      <w:r>
        <w:t>, Fundacji Nowoczesna Polska oraz Plagiat.pl.</w:t>
      </w:r>
    </w:p>
  </w:footnote>
  <w:footnote w:id="46">
    <w:p w:rsidR="00B15A73" w:rsidRDefault="00B15A73">
      <w:pPr>
        <w:pStyle w:val="Tekstprzypisudolnego"/>
        <w:jc w:val="both"/>
      </w:pPr>
      <w:r w:rsidRPr="00F52A4D">
        <w:rPr>
          <w:rStyle w:val="Odwoanieprzypisudolnego"/>
        </w:rPr>
        <w:footnoteRef/>
      </w:r>
      <w:r w:rsidRPr="00F52A4D">
        <w:t xml:space="preserve"> Procedura notice and takedown polega na tym, że administrator strony w razie zgłoszenia naruszenia blokuje wskazane przez uprawniony podmiot treści, co zwalnia go zazwyczaj z odpowiedzialności za fakt, iż zamieszczenie tych treści stanowiło naruszenie czyichś praw. </w:t>
      </w:r>
      <w:r>
        <w:t>Zazwyczaj chodzi o zwolnienie z odpowiedzialności administratora lub właściciela serwisu internetowego za treści, które umieścili na nim jego użytkownicy. W prawie polskim takie zwolnienie w szczególności przewiduje art. 14 uśude. Natomiast procedura notice and action zakłada szerszy katalog działań, jakie mógłby podejmować usługodawca internetowy w celu zwalczania naruszeń, w tym usuwanie nielegalnych treści albo występowanie z żądaniem, aby osoba, która treści te zamieściła w internecie usunęła je dobrowolnie. Art. 14 dyrektywy 2000/31/WE o handlu elektronicznym nie wyklucza możliwości wprowadzenia tego rodzaju procedur, ale też ich nie harmonizuje, co spowodowało powstanie znacznych rozbieżności w praktykach przyjętych w państwach członkowskich (por. komunikat Komisji Europejskiej z dnia 11 stycznia 2012 r. „Spójne ramy na rzecz wzmocnienia zaufania na jednolitym rynku cyfrowym handlu elektronicznego i usług online”, COM(2012) 942, str. 17).</w:t>
      </w:r>
    </w:p>
  </w:footnote>
  <w:footnote w:id="47">
    <w:p w:rsidR="00B15A73" w:rsidRDefault="00B15A73">
      <w:pPr>
        <w:pStyle w:val="Tekstprzypisudolnego"/>
        <w:jc w:val="both"/>
      </w:pPr>
      <w:r w:rsidRPr="00F52A4D">
        <w:rPr>
          <w:rStyle w:val="Odwoanieprzypisudolnego"/>
        </w:rPr>
        <w:footnoteRef/>
      </w:r>
      <w:r w:rsidRPr="00F52A4D">
        <w:t xml:space="preserve"> Opinia Polskiej Izby Książki.</w:t>
      </w:r>
      <w:r>
        <w:t xml:space="preserve"> </w:t>
      </w:r>
    </w:p>
  </w:footnote>
  <w:footnote w:id="48">
    <w:p w:rsidR="00B15A73" w:rsidRDefault="00B15A73">
      <w:pPr>
        <w:pStyle w:val="Tekstprzypisudolnego"/>
        <w:jc w:val="both"/>
      </w:pPr>
      <w:r>
        <w:rPr>
          <w:rStyle w:val="Odwoanieprzypisudolnego"/>
        </w:rPr>
        <w:footnoteRef/>
      </w:r>
      <w:r>
        <w:t xml:space="preserve"> Za wprowadzeniem dodatkowych działań opowiedziały się następujące podmioty: Stowarzyszenie Autorów ZAiKS, Stowarzyszenie Filmowców Polskich, Krajowa Izba Producentów Audiowizualnych, Cyfrowy Polsat, </w:t>
      </w:r>
      <w:r w:rsidRPr="00807863">
        <w:t>Business Software Alliance</w:t>
      </w:r>
      <w:r>
        <w:t xml:space="preserve"> </w:t>
      </w:r>
      <w:r w:rsidRPr="00982081">
        <w:t>Stowarzyszenie Zbiorowego Zarządzania Prawami Autorskimi Twórców Dzieł Naukowych i Technicznych KOPIPOL</w:t>
      </w:r>
      <w:r>
        <w:t>, Fundacja Ochrony Twórczości Audiowizualnej, Izba Wydawców Prasy, Stowarzyszenie Dystrybutorów Filmowych, Związek Producentów Audio Video, Stowarzyszenie Autorów i Wydawców „Polska Książka”, Plagiat.pl, Kancelaria Drzewiecki, Tomaszek &amp; Wspólnicy.</w:t>
      </w:r>
    </w:p>
  </w:footnote>
  <w:footnote w:id="49">
    <w:p w:rsidR="00B15A73" w:rsidRDefault="00B15A73" w:rsidP="00C542CE">
      <w:pPr>
        <w:pStyle w:val="Tekstprzypisudolnego"/>
        <w:jc w:val="both"/>
      </w:pPr>
      <w:r>
        <w:rPr>
          <w:rStyle w:val="Odwoanieprzypisudolnego"/>
        </w:rPr>
        <w:footnoteRef/>
      </w:r>
      <w:r>
        <w:t xml:space="preserve"> Opinia Fundacji Nowoczesna Polska oraz Centrum Cyfrowego Projekt: Polska, podobną opinię wyraziła również spółka Orange Polska. </w:t>
      </w:r>
    </w:p>
  </w:footnote>
  <w:footnote w:id="50">
    <w:p w:rsidR="00B15A73" w:rsidRDefault="00B15A73">
      <w:pPr>
        <w:pStyle w:val="Tekstprzypisudolnego"/>
        <w:jc w:val="both"/>
      </w:pPr>
      <w:r>
        <w:rPr>
          <w:rStyle w:val="Odwoanieprzypisudolnego"/>
        </w:rPr>
        <w:footnoteRef/>
      </w:r>
      <w:r>
        <w:t xml:space="preserve"> Propozycja przedstawiona przez Cyfrowy Polsat. </w:t>
      </w:r>
    </w:p>
  </w:footnote>
  <w:footnote w:id="51">
    <w:p w:rsidR="00B15A73" w:rsidRDefault="00B15A73">
      <w:pPr>
        <w:pStyle w:val="Tekstprzypisudolnego"/>
        <w:jc w:val="both"/>
      </w:pPr>
      <w:r>
        <w:rPr>
          <w:rStyle w:val="Odwoanieprzypisudolnego"/>
        </w:rPr>
        <w:footnoteRef/>
      </w:r>
      <w:r>
        <w:t xml:space="preserve"> </w:t>
      </w:r>
      <w:r w:rsidRPr="00344173">
        <w:t xml:space="preserve">W celu uzasadnienia zaproponowanej zmiany posłużono się następującym przykładem: </w:t>
      </w:r>
      <w:r>
        <w:t>b</w:t>
      </w:r>
      <w:r w:rsidRPr="00344173">
        <w:t>ezprawne rozpowszechnienie utworu audiowizualnego w internecie ma miejsce w dniu premiery kinowej. Utwór ten będzie następnie rozpowszechniany przez</w:t>
      </w:r>
      <w:r>
        <w:t xml:space="preserve"> następne 7 dni oczekiwania na rozstrzygnięcie sądu. Wszyscy zainteresowani będą mieli w tym czasie możliwość obejrzenia tego utworu, korzystając z nielegalnego źródła. Podmiot uprawniony do tego utworu w tytułu praw własności intelektualnej będzie zatem pozbawiony możliwości osiągnięcia znacznej części dochodu z płatnego udostępniania utworu. </w:t>
      </w:r>
    </w:p>
  </w:footnote>
  <w:footnote w:id="52">
    <w:p w:rsidR="00B15A73" w:rsidRDefault="00B15A73" w:rsidP="00B37E29">
      <w:pPr>
        <w:pStyle w:val="Tekstprzypisudolnego"/>
        <w:jc w:val="both"/>
      </w:pPr>
      <w:r>
        <w:rPr>
          <w:rStyle w:val="Odwoanieprzypisudolnego"/>
        </w:rPr>
        <w:footnoteRef/>
      </w:r>
      <w:r>
        <w:t xml:space="preserve"> Opinia Polskiej Izby Książki oraz Orange Polska. </w:t>
      </w:r>
    </w:p>
  </w:footnote>
  <w:footnote w:id="53">
    <w:p w:rsidR="00B15A73" w:rsidRDefault="00B15A73" w:rsidP="00B37E29">
      <w:pPr>
        <w:pStyle w:val="Tekstprzypisudolnego"/>
        <w:jc w:val="both"/>
      </w:pPr>
      <w:r>
        <w:rPr>
          <w:rStyle w:val="Odwoanieprzypisudolnego"/>
        </w:rPr>
        <w:footnoteRef/>
      </w:r>
      <w:r>
        <w:t xml:space="preserve"> Wskazane przez: Kancelarię Adamczyk i Spółka, Kancelarię Drzewiecki, Tomaszek &amp;</w:t>
      </w:r>
      <w:r w:rsidRPr="006545FD">
        <w:t xml:space="preserve"> Wspólnicy</w:t>
      </w:r>
      <w:r>
        <w:t xml:space="preserve">, Kancelarię Łazewski, Depo i Wspólnicy, Cyfrowy Polsat. </w:t>
      </w:r>
    </w:p>
  </w:footnote>
  <w:footnote w:id="54">
    <w:p w:rsidR="00B15A73" w:rsidRDefault="00B15A73" w:rsidP="00B37E29">
      <w:pPr>
        <w:pStyle w:val="Tekstprzypisudolnego"/>
        <w:jc w:val="both"/>
      </w:pPr>
      <w:r>
        <w:rPr>
          <w:rStyle w:val="Odwoanieprzypisudolnego"/>
        </w:rPr>
        <w:footnoteRef/>
      </w:r>
      <w:r>
        <w:t xml:space="preserve"> </w:t>
      </w:r>
      <w:r w:rsidRPr="00D97CD6">
        <w:t>Wskazane przez</w:t>
      </w:r>
      <w:r>
        <w:t xml:space="preserve">: </w:t>
      </w:r>
      <w:r w:rsidRPr="00D97CD6">
        <w:t>Kancelarię Drzewiecki, Tomaszek &amp; Wspólnicy</w:t>
      </w:r>
      <w:r>
        <w:t>.</w:t>
      </w:r>
    </w:p>
  </w:footnote>
  <w:footnote w:id="55">
    <w:p w:rsidR="00B15A73" w:rsidRDefault="00B15A73" w:rsidP="00B37E29">
      <w:pPr>
        <w:pStyle w:val="Tekstprzypisudolnego"/>
        <w:jc w:val="both"/>
      </w:pPr>
      <w:r>
        <w:rPr>
          <w:rStyle w:val="Odwoanieprzypisudolnego"/>
        </w:rPr>
        <w:footnoteRef/>
      </w:r>
      <w:r>
        <w:t xml:space="preserve"> </w:t>
      </w:r>
      <w:r w:rsidRPr="00D97CD6">
        <w:t>Wskazane przez</w:t>
      </w:r>
      <w:r>
        <w:t>:</w:t>
      </w:r>
      <w:r w:rsidRPr="00D97CD6">
        <w:t xml:space="preserve"> Cyfrowy Polsat</w:t>
      </w:r>
      <w:r>
        <w:t xml:space="preserve">, </w:t>
      </w:r>
      <w:r w:rsidRPr="00D97CD6">
        <w:t>Kancelarię Drzewiecki, Tomaszek &amp; Wspólnicy</w:t>
      </w:r>
      <w:r>
        <w:t>.</w:t>
      </w:r>
    </w:p>
  </w:footnote>
  <w:footnote w:id="56">
    <w:p w:rsidR="00B15A73" w:rsidRDefault="00B15A73" w:rsidP="00B37E29">
      <w:pPr>
        <w:pStyle w:val="Tekstprzypisudolnego"/>
        <w:jc w:val="both"/>
      </w:pPr>
      <w:r>
        <w:rPr>
          <w:rStyle w:val="Odwoanieprzypisudolnego"/>
        </w:rPr>
        <w:footnoteRef/>
      </w:r>
      <w:r>
        <w:t xml:space="preserve"> </w:t>
      </w:r>
      <w:r w:rsidRPr="005B1BEA">
        <w:t>Wskazane przez:</w:t>
      </w:r>
      <w:r>
        <w:t xml:space="preserve"> Stowarzyszenie Autorów ZAiKS, Stowarzyszenie Filmowców Polskich, Krajową Izbę Producentów Audiowizualnych.</w:t>
      </w:r>
    </w:p>
  </w:footnote>
  <w:footnote w:id="57">
    <w:p w:rsidR="00B15A73" w:rsidRDefault="00B15A73">
      <w:pPr>
        <w:pStyle w:val="Tekstprzypisudolnego"/>
        <w:jc w:val="both"/>
      </w:pPr>
      <w:r>
        <w:rPr>
          <w:rStyle w:val="Odwoanieprzypisudolnego"/>
        </w:rPr>
        <w:footnoteRef/>
      </w:r>
      <w:r>
        <w:t xml:space="preserve"> Przepis tego artykułu dotyczy sankcji i środków naprawczych, a między innymi nakazuje, aby państwa członkowskie zapewniły podmiotom</w:t>
      </w:r>
      <w:r w:rsidRPr="005930A1">
        <w:t xml:space="preserve"> praw autorskich </w:t>
      </w:r>
      <w:r>
        <w:t>możliwość</w:t>
      </w:r>
      <w:r w:rsidRPr="005930A1">
        <w:t xml:space="preserve"> wnioskow</w:t>
      </w:r>
      <w:r>
        <w:t>ania</w:t>
      </w:r>
      <w:r w:rsidRPr="005930A1">
        <w:t xml:space="preserve"> o wydanie nakazu przeciwko pośrednikom, których usługi są wykorzystywane przez stronę trzecią w celu naruszenia praw autorskich lub pokrewnych</w:t>
      </w:r>
      <w:r>
        <w:t xml:space="preserve">.  </w:t>
      </w:r>
    </w:p>
  </w:footnote>
  <w:footnote w:id="58">
    <w:p w:rsidR="00B15A73" w:rsidRDefault="00B15A73" w:rsidP="008B3DC4">
      <w:pPr>
        <w:pStyle w:val="Tekstprzypisudolnego"/>
        <w:jc w:val="both"/>
      </w:pPr>
      <w:r>
        <w:rPr>
          <w:rStyle w:val="Odwoanieprzypisudolnego"/>
        </w:rPr>
        <w:footnoteRef/>
      </w:r>
      <w:r>
        <w:t xml:space="preserve"> Przykład wskazany przez  Kancelarię </w:t>
      </w:r>
      <w:r w:rsidRPr="00332C66">
        <w:t>BGST Radcowie Prawni Borek, Gajda Tołwiński</w:t>
      </w:r>
      <w:r>
        <w:t>.</w:t>
      </w:r>
    </w:p>
  </w:footnote>
  <w:footnote w:id="59">
    <w:p w:rsidR="00B15A73" w:rsidRDefault="00B15A73" w:rsidP="008B3DC4">
      <w:pPr>
        <w:pStyle w:val="Tekstprzypisudolnego"/>
        <w:jc w:val="both"/>
      </w:pPr>
      <w:r>
        <w:rPr>
          <w:rStyle w:val="Odwoanieprzypisudolnego"/>
        </w:rPr>
        <w:footnoteRef/>
      </w:r>
      <w:r>
        <w:t xml:space="preserve"> Przykład wskazany przez Kancelarię  </w:t>
      </w:r>
      <w:r w:rsidRPr="00332C66">
        <w:t xml:space="preserve">Drzewiecki, Tomaszek </w:t>
      </w:r>
      <w:r>
        <w:t>&amp;</w:t>
      </w:r>
      <w:r w:rsidRPr="00332C66">
        <w:t xml:space="preserve"> Wspólnicy</w:t>
      </w:r>
      <w:r>
        <w:t>.</w:t>
      </w:r>
    </w:p>
  </w:footnote>
  <w:footnote w:id="60">
    <w:p w:rsidR="00B15A73" w:rsidRDefault="00B15A73" w:rsidP="008B3DC4">
      <w:pPr>
        <w:pStyle w:val="Tekstprzypisudolnego"/>
        <w:jc w:val="both"/>
      </w:pPr>
      <w:r>
        <w:rPr>
          <w:rStyle w:val="Odwoanieprzypisudolnego"/>
        </w:rPr>
        <w:footnoteRef/>
      </w:r>
      <w:r>
        <w:t xml:space="preserve"> Z tego typu sprawami w swojej praktyce nie spotkały się następujące podmioty: Krajowa Izba Producentów Audiowizualnych, Kancelaria Adamczyk i Spółka, Stowarzyszenie Filmowców Polskich, Stowarzyszenie Architektów Polskich, Kancelaria D. Bober &amp; D. Krupa, Kancelaria Drzewiecki, Tomaszek &amp; Wspólnicy, Stowarzyszenie Autorów i Wydawców „Polska Książka”, Izba Wydawców Prasy, Agencja Nasienna, Cyfrowy Polsat, Stowarzyszenie Dystrybutorów Filmowych. </w:t>
      </w:r>
    </w:p>
  </w:footnote>
  <w:footnote w:id="61">
    <w:p w:rsidR="00B15A73" w:rsidRDefault="00B15A73" w:rsidP="008B3DC4">
      <w:pPr>
        <w:pStyle w:val="Tekstprzypisudolnego"/>
        <w:jc w:val="both"/>
      </w:pPr>
      <w:r>
        <w:rPr>
          <w:rStyle w:val="Odwoanieprzypisudolnego"/>
        </w:rPr>
        <w:footnoteRef/>
      </w:r>
      <w:r>
        <w:t xml:space="preserve"> Wskazane przez Stowarzyszenie Dystrybutorów Filmowych.</w:t>
      </w:r>
    </w:p>
  </w:footnote>
  <w:footnote w:id="62">
    <w:p w:rsidR="00B15A73" w:rsidRDefault="00B15A73" w:rsidP="008B3DC4">
      <w:pPr>
        <w:pStyle w:val="Tekstprzypisudolnego"/>
        <w:jc w:val="both"/>
      </w:pPr>
      <w:r>
        <w:rPr>
          <w:rStyle w:val="Odwoanieprzypisudolnego"/>
        </w:rPr>
        <w:footnoteRef/>
      </w:r>
      <w:r>
        <w:t xml:space="preserve"> Zgodnie przepisem tego artykułu: „ Za szkodę odpowiedzialny jest nie tylko ten, kto ją bezpośrednio wyrządził, lecz także ten, kto inną osobę do wyrządzenia szkody nakłonił albo był jej pomocny, jak również ten, kto świadomie skorzystał z wyrządzonej drugiemu szkody.”</w:t>
      </w:r>
    </w:p>
  </w:footnote>
  <w:footnote w:id="63">
    <w:p w:rsidR="00B15A73" w:rsidRDefault="00B15A73" w:rsidP="008B3DC4">
      <w:pPr>
        <w:pStyle w:val="Tekstprzypisudolnego"/>
        <w:jc w:val="both"/>
      </w:pPr>
      <w:r>
        <w:rPr>
          <w:rStyle w:val="Odwoanieprzypisudolnego"/>
        </w:rPr>
        <w:footnoteRef/>
      </w:r>
      <w:r>
        <w:t xml:space="preserve"> </w:t>
      </w:r>
      <w:r w:rsidRPr="00205340">
        <w:t>Wskazane przez Stowarzyszenie Dystrybutorów Filmowych.</w:t>
      </w:r>
    </w:p>
  </w:footnote>
  <w:footnote w:id="64">
    <w:p w:rsidR="00B15A73" w:rsidRDefault="00B15A73" w:rsidP="008B3DC4">
      <w:pPr>
        <w:pStyle w:val="Tekstprzypisudolnego"/>
        <w:jc w:val="both"/>
      </w:pPr>
      <w:r>
        <w:rPr>
          <w:rStyle w:val="Odwoanieprzypisudolnego"/>
        </w:rPr>
        <w:footnoteRef/>
      </w:r>
      <w:r>
        <w:t xml:space="preserve"> Wskazane przez </w:t>
      </w:r>
      <w:r w:rsidRPr="003A165D">
        <w:t>Stowarzyszenie Zbiorowego Zarządzania Prawami Autorskimi Twórców Dzieł Naukowych i Technicznych KOPIPOL</w:t>
      </w:r>
      <w:r>
        <w:t>.</w:t>
      </w:r>
    </w:p>
  </w:footnote>
  <w:footnote w:id="65">
    <w:p w:rsidR="00B15A73" w:rsidRDefault="00B15A73" w:rsidP="008B3DC4">
      <w:pPr>
        <w:pStyle w:val="Tekstprzypisudolnego"/>
        <w:jc w:val="both"/>
      </w:pPr>
      <w:r>
        <w:rPr>
          <w:rStyle w:val="Odwoanieprzypisudolnego"/>
        </w:rPr>
        <w:footnoteRef/>
      </w:r>
      <w:r>
        <w:t xml:space="preserve"> Wskazane przez Stowarzyszenie Autorów ZAiKS.</w:t>
      </w:r>
    </w:p>
  </w:footnote>
  <w:footnote w:id="66">
    <w:p w:rsidR="00B15A73" w:rsidRDefault="00B15A73" w:rsidP="008B3DC4">
      <w:pPr>
        <w:pStyle w:val="Tekstprzypisudolnego"/>
        <w:jc w:val="both"/>
      </w:pPr>
      <w:r>
        <w:rPr>
          <w:rStyle w:val="Odwoanieprzypisudolnego"/>
        </w:rPr>
        <w:footnoteRef/>
      </w:r>
      <w:r>
        <w:t xml:space="preserve"> Przykład Polskiej Izby Książki. </w:t>
      </w:r>
    </w:p>
  </w:footnote>
  <w:footnote w:id="67">
    <w:p w:rsidR="00B15A73" w:rsidRDefault="00B15A73" w:rsidP="008B3DC4">
      <w:pPr>
        <w:pStyle w:val="Tekstprzypisudolnego"/>
        <w:jc w:val="both"/>
      </w:pPr>
      <w:r>
        <w:rPr>
          <w:rStyle w:val="Odwoanieprzypisudolnego"/>
        </w:rPr>
        <w:footnoteRef/>
      </w:r>
      <w:r>
        <w:t xml:space="preserve"> Wskazane przez Kancelarię Borek, Gajda, Tołwiński.</w:t>
      </w:r>
    </w:p>
  </w:footnote>
  <w:footnote w:id="68">
    <w:p w:rsidR="00B15A73" w:rsidRDefault="00B15A73" w:rsidP="008B3DC4">
      <w:pPr>
        <w:pStyle w:val="Tekstprzypisudolnego"/>
        <w:jc w:val="both"/>
      </w:pPr>
      <w:r>
        <w:rPr>
          <w:rStyle w:val="Odwoanieprzypisudolnego"/>
        </w:rPr>
        <w:footnoteRef/>
      </w:r>
      <w:r>
        <w:t xml:space="preserve"> Wskazane przez Stowarzyszenie Architektów Polskich, </w:t>
      </w:r>
    </w:p>
  </w:footnote>
  <w:footnote w:id="69">
    <w:p w:rsidR="00B15A73" w:rsidRDefault="00B15A73" w:rsidP="008B3DC4">
      <w:pPr>
        <w:pStyle w:val="Tekstprzypisudolnego"/>
        <w:jc w:val="both"/>
      </w:pPr>
      <w:r>
        <w:rPr>
          <w:rStyle w:val="Odwoanieprzypisudolnego"/>
        </w:rPr>
        <w:footnoteRef/>
      </w:r>
      <w:r>
        <w:t xml:space="preserve"> Wskazane przez Stowarzyszenie Dystrybutorów Filmowych,</w:t>
      </w:r>
    </w:p>
  </w:footnote>
  <w:footnote w:id="70">
    <w:p w:rsidR="00B15A73" w:rsidRDefault="00B15A73" w:rsidP="008B3DC4">
      <w:pPr>
        <w:pStyle w:val="Tekstprzypisudolnego"/>
        <w:jc w:val="both"/>
      </w:pPr>
      <w:r>
        <w:rPr>
          <w:rStyle w:val="Odwoanieprzypisudolnego"/>
        </w:rPr>
        <w:footnoteRef/>
      </w:r>
      <w:r>
        <w:t xml:space="preserve"> </w:t>
      </w:r>
      <w:r w:rsidRPr="00BC5EA6">
        <w:t>Wskazane przez Stowarzyszenie Zbiorowego Zarządzania Prawami Autorskimi Twórców Dzieł Naukowych i Technicznych KOPIPOL</w:t>
      </w:r>
      <w:r>
        <w:t>.</w:t>
      </w:r>
    </w:p>
  </w:footnote>
  <w:footnote w:id="71">
    <w:p w:rsidR="00B15A73" w:rsidRDefault="00B15A73" w:rsidP="008B3DC4">
      <w:pPr>
        <w:pStyle w:val="Tekstprzypisudolnego"/>
        <w:jc w:val="both"/>
      </w:pPr>
      <w:r>
        <w:rPr>
          <w:rStyle w:val="Odwoanieprzypisudolnego"/>
        </w:rPr>
        <w:footnoteRef/>
      </w:r>
      <w:r>
        <w:t xml:space="preserve"> Wskazane przez Stowarzyszenie Autorów ZAiKS.</w:t>
      </w:r>
    </w:p>
  </w:footnote>
  <w:footnote w:id="72">
    <w:p w:rsidR="00B15A73" w:rsidRDefault="00B15A73" w:rsidP="008B3DC4">
      <w:pPr>
        <w:pStyle w:val="Tekstprzypisudolnego"/>
        <w:jc w:val="both"/>
      </w:pPr>
      <w:r>
        <w:rPr>
          <w:rStyle w:val="Odwoanieprzypisudolnego"/>
        </w:rPr>
        <w:footnoteRef/>
      </w:r>
      <w:r>
        <w:t xml:space="preserve"> Wskazane przez Polską Izbę Książki.</w:t>
      </w:r>
    </w:p>
  </w:footnote>
  <w:footnote w:id="73">
    <w:p w:rsidR="00B15A73" w:rsidRDefault="00B15A73" w:rsidP="008B3DC4">
      <w:pPr>
        <w:pStyle w:val="Tekstprzypisudolnego"/>
        <w:jc w:val="both"/>
      </w:pPr>
      <w:r>
        <w:rPr>
          <w:rStyle w:val="Odwoanieprzypisudolnego"/>
        </w:rPr>
        <w:footnoteRef/>
      </w:r>
      <w:r>
        <w:t xml:space="preserve"> Wskazane przez Kancelarię Łazewski, Depo i Wspólnicy oraz Kancelarię Dzewiecki, Tomaszek &amp; Wspólnicy. </w:t>
      </w:r>
    </w:p>
  </w:footnote>
  <w:footnote w:id="74">
    <w:p w:rsidR="00B15A73" w:rsidRDefault="00B15A73">
      <w:pPr>
        <w:pStyle w:val="Tekstprzypisudolnego"/>
        <w:jc w:val="both"/>
      </w:pPr>
      <w:r>
        <w:rPr>
          <w:rStyle w:val="Odwoanieprzypisudolnego"/>
        </w:rPr>
        <w:footnoteRef/>
      </w:r>
      <w:r>
        <w:t xml:space="preserve"> Wskazane przez: Izbę Wydawców Prasy, Stowarzyszenie Autorów i Wydawców „Polska Książka”, Kancelarię</w:t>
      </w:r>
      <w:r w:rsidRPr="009B78EA">
        <w:t xml:space="preserve"> D</w:t>
      </w:r>
      <w:r>
        <w:t>r</w:t>
      </w:r>
      <w:r w:rsidRPr="009B78EA">
        <w:t>zewiecki, Tomaszek &amp; Wspólnicy</w:t>
      </w:r>
      <w:r>
        <w:t xml:space="preserve">, </w:t>
      </w:r>
      <w:r w:rsidRPr="009C2B8F">
        <w:t>Kancelarię Łazewski, Depo i Wspólnicy</w:t>
      </w:r>
      <w:r>
        <w:t xml:space="preserve">, </w:t>
      </w:r>
      <w:r w:rsidRPr="009C2B8F">
        <w:t>Stowarzyszenie Autorów ZAiKS</w:t>
      </w:r>
      <w:r>
        <w:t xml:space="preserve">, </w:t>
      </w:r>
      <w:r w:rsidRPr="009C2B8F">
        <w:t>Stowarzyszenie Dystrybutorów Filmowych</w:t>
      </w:r>
      <w:r>
        <w:t>.</w:t>
      </w:r>
    </w:p>
  </w:footnote>
  <w:footnote w:id="75">
    <w:p w:rsidR="00B15A73" w:rsidRDefault="00B15A73">
      <w:pPr>
        <w:pStyle w:val="Tekstprzypisudolnego"/>
        <w:jc w:val="both"/>
      </w:pPr>
      <w:r>
        <w:rPr>
          <w:rStyle w:val="Odwoanieprzypisudolnego"/>
        </w:rPr>
        <w:footnoteRef/>
      </w:r>
      <w:r>
        <w:t xml:space="preserve"> Polska Izba Książki. </w:t>
      </w:r>
    </w:p>
  </w:footnote>
  <w:footnote w:id="76">
    <w:p w:rsidR="00B15A73" w:rsidRDefault="00B15A73">
      <w:pPr>
        <w:pStyle w:val="Tekstprzypisudolnego"/>
        <w:jc w:val="both"/>
      </w:pPr>
      <w:r>
        <w:rPr>
          <w:rStyle w:val="Odwoanieprzypisudolnego"/>
        </w:rPr>
        <w:footnoteRef/>
      </w:r>
      <w:r>
        <w:t xml:space="preserve"> </w:t>
      </w:r>
      <w:r w:rsidRPr="009C2B8F">
        <w:t>Stowarzyszenie Zbiorowego Zarządzania Prawami Autorskimi Twórców Dzieł Naukowych i Technicznych KOPIPOL</w:t>
      </w:r>
      <w:r>
        <w:t>.</w:t>
      </w:r>
    </w:p>
  </w:footnote>
  <w:footnote w:id="77">
    <w:p w:rsidR="00B15A73" w:rsidRDefault="00B15A73">
      <w:pPr>
        <w:pStyle w:val="Tekstprzypisudolnego"/>
        <w:jc w:val="both"/>
      </w:pPr>
      <w:r>
        <w:rPr>
          <w:rStyle w:val="Odwoanieprzypisudolnego"/>
        </w:rPr>
        <w:footnoteRef/>
      </w:r>
      <w:r>
        <w:t xml:space="preserve"> Agencja Nasienna. </w:t>
      </w:r>
    </w:p>
  </w:footnote>
  <w:footnote w:id="78">
    <w:p w:rsidR="00B15A73" w:rsidRDefault="00B15A73">
      <w:pPr>
        <w:pStyle w:val="Tekstprzypisudolnego"/>
        <w:jc w:val="both"/>
      </w:pPr>
      <w:r>
        <w:rPr>
          <w:rStyle w:val="Odwoanieprzypisudolnego"/>
        </w:rPr>
        <w:footnoteRef/>
      </w:r>
      <w:r>
        <w:t xml:space="preserve"> </w:t>
      </w:r>
      <w:r w:rsidRPr="00A7138B">
        <w:t>Stowarzyszenie Architektów Polskich</w:t>
      </w:r>
      <w:r>
        <w:t>.</w:t>
      </w:r>
    </w:p>
  </w:footnote>
  <w:footnote w:id="79">
    <w:p w:rsidR="00B15A73" w:rsidRDefault="00B15A73">
      <w:pPr>
        <w:pStyle w:val="Tekstprzypisudolnego"/>
        <w:jc w:val="both"/>
      </w:pPr>
      <w:r>
        <w:rPr>
          <w:rStyle w:val="Odwoanieprzypisudolnego"/>
        </w:rPr>
        <w:footnoteRef/>
      </w:r>
      <w:r>
        <w:t xml:space="preserve"> </w:t>
      </w:r>
      <w:r w:rsidRPr="00A7138B">
        <w:t>Business Software Alliance</w:t>
      </w:r>
      <w:r>
        <w:t>.</w:t>
      </w:r>
    </w:p>
  </w:footnote>
  <w:footnote w:id="80">
    <w:p w:rsidR="00B15A73" w:rsidRDefault="00B15A73">
      <w:pPr>
        <w:pStyle w:val="Tekstprzypisudolnego"/>
        <w:jc w:val="both"/>
      </w:pPr>
      <w:r>
        <w:rPr>
          <w:rStyle w:val="Odwoanieprzypisudolnego"/>
        </w:rPr>
        <w:footnoteRef/>
      </w:r>
      <w:r>
        <w:t xml:space="preserve"> Stowarzyszenie Dystrybutorów Filmowych.</w:t>
      </w:r>
    </w:p>
  </w:footnote>
  <w:footnote w:id="81">
    <w:p w:rsidR="00B15A73" w:rsidRDefault="00B15A73">
      <w:pPr>
        <w:pStyle w:val="Tekstprzypisudolnego"/>
        <w:jc w:val="both"/>
      </w:pPr>
      <w:r>
        <w:rPr>
          <w:rStyle w:val="Odwoanieprzypisudolnego"/>
        </w:rPr>
        <w:footnoteRef/>
      </w:r>
      <w:r>
        <w:t xml:space="preserve"> Tak: Kancelaria</w:t>
      </w:r>
      <w:r w:rsidRPr="00143B79">
        <w:t xml:space="preserve"> Drzewiecki, </w:t>
      </w:r>
      <w:r>
        <w:t>Tomaszek &amp; Wspólnicy, Kancelaria</w:t>
      </w:r>
      <w:r w:rsidRPr="00143B79">
        <w:t xml:space="preserve"> Łazewski, Depo i Wspólnicy</w:t>
      </w:r>
      <w:r>
        <w:t xml:space="preserve">, </w:t>
      </w:r>
      <w:r w:rsidRPr="00143B79">
        <w:t xml:space="preserve">Stowarzyszenie </w:t>
      </w:r>
      <w:r>
        <w:t>Dystrybutorów Filmowych.</w:t>
      </w:r>
    </w:p>
  </w:footnote>
  <w:footnote w:id="82">
    <w:p w:rsidR="00B15A73" w:rsidRDefault="00B15A73">
      <w:pPr>
        <w:pStyle w:val="Tekstprzypisudolnego"/>
        <w:jc w:val="both"/>
      </w:pPr>
      <w:r>
        <w:rPr>
          <w:rStyle w:val="Odwoanieprzypisudolnego"/>
        </w:rPr>
        <w:footnoteRef/>
      </w:r>
      <w:r>
        <w:t xml:space="preserve"> Kancelaria Adamczyk i Spółka.</w:t>
      </w:r>
    </w:p>
  </w:footnote>
  <w:footnote w:id="83">
    <w:p w:rsidR="00B15A73" w:rsidRDefault="00B15A73">
      <w:pPr>
        <w:pStyle w:val="Tekstprzypisudolnego"/>
        <w:jc w:val="both"/>
      </w:pPr>
      <w:r>
        <w:rPr>
          <w:rStyle w:val="Odwoanieprzypisudolnego"/>
        </w:rPr>
        <w:footnoteRef/>
      </w:r>
      <w:r>
        <w:t xml:space="preserve"> Tak: Agencja Nasienna.</w:t>
      </w:r>
    </w:p>
  </w:footnote>
  <w:footnote w:id="84">
    <w:p w:rsidR="00B15A73" w:rsidRDefault="00B15A73">
      <w:pPr>
        <w:pStyle w:val="Tekstprzypisudolnego"/>
        <w:jc w:val="both"/>
      </w:pPr>
      <w:r>
        <w:rPr>
          <w:rStyle w:val="Odwoanieprzypisudolnego"/>
        </w:rPr>
        <w:footnoteRef/>
      </w:r>
      <w:r>
        <w:t xml:space="preserve"> Tak: </w:t>
      </w:r>
      <w:r w:rsidRPr="00DF7745">
        <w:t>Stowarzyszenie Dystrybutorów Filmowych</w:t>
      </w:r>
      <w:r>
        <w:t>, Cyfrowy Polsat, Polska Izba Książki.</w:t>
      </w:r>
    </w:p>
  </w:footnote>
  <w:footnote w:id="85">
    <w:p w:rsidR="00B15A73" w:rsidRDefault="00B15A73" w:rsidP="004128EA">
      <w:pPr>
        <w:pStyle w:val="Tekstprzypisudolnego"/>
        <w:jc w:val="both"/>
      </w:pPr>
      <w:r>
        <w:rPr>
          <w:rStyle w:val="Odwoanieprzypisudolnego"/>
        </w:rPr>
        <w:footnoteRef/>
      </w:r>
      <w:r>
        <w:t xml:space="preserve"> </w:t>
      </w:r>
      <w:r w:rsidRPr="00DF7745">
        <w:t>Stowarzyszenie Zbiorowego Zarządzania Prawami Autorskimi Twórców Dzieł Naukowych i Technicznych KOPIPOL</w:t>
      </w:r>
      <w:r>
        <w:t>.</w:t>
      </w:r>
    </w:p>
  </w:footnote>
  <w:footnote w:id="86">
    <w:p w:rsidR="00B15A73" w:rsidRDefault="00B15A73">
      <w:pPr>
        <w:pStyle w:val="Tekstprzypisudolnego"/>
        <w:jc w:val="both"/>
      </w:pPr>
      <w:r>
        <w:rPr>
          <w:rStyle w:val="Odwoanieprzypisudolnego"/>
        </w:rPr>
        <w:footnoteRef/>
      </w:r>
      <w:r>
        <w:t xml:space="preserve"> Wskazane przez Kancelarię</w:t>
      </w:r>
      <w:r w:rsidRPr="00922045">
        <w:t xml:space="preserve"> Drzewiecki, Tomaszek &amp; Wspólnicy</w:t>
      </w:r>
      <w:r>
        <w:t>.</w:t>
      </w:r>
    </w:p>
  </w:footnote>
  <w:footnote w:id="87">
    <w:p w:rsidR="00B15A73" w:rsidRDefault="00B15A73">
      <w:pPr>
        <w:pStyle w:val="Tekstprzypisudolnego"/>
        <w:jc w:val="both"/>
      </w:pPr>
      <w:r>
        <w:rPr>
          <w:rStyle w:val="Odwoanieprzypisudolnego"/>
        </w:rPr>
        <w:footnoteRef/>
      </w:r>
      <w:r>
        <w:t xml:space="preserve"> Tak: </w:t>
      </w:r>
      <w:r w:rsidRPr="00DF7745">
        <w:t>Stowarzyszenie Dystrybutorów Filmowych</w:t>
      </w:r>
      <w:r>
        <w:t xml:space="preserve">, </w:t>
      </w:r>
      <w:r w:rsidRPr="00DF7745">
        <w:t>Business Software Alliance</w:t>
      </w:r>
      <w:r>
        <w:t>.</w:t>
      </w:r>
    </w:p>
  </w:footnote>
  <w:footnote w:id="88">
    <w:p w:rsidR="00B15A73" w:rsidRDefault="00B15A73">
      <w:pPr>
        <w:pStyle w:val="Tekstprzypisudolnego"/>
        <w:jc w:val="both"/>
      </w:pPr>
      <w:r>
        <w:rPr>
          <w:rStyle w:val="Odwoanieprzypisudolnego"/>
        </w:rPr>
        <w:footnoteRef/>
      </w:r>
      <w:r>
        <w:t xml:space="preserve"> Tak: </w:t>
      </w:r>
      <w:r w:rsidRPr="00C92D24">
        <w:t>Stowarzyszenie Autorów ZAiKS</w:t>
      </w:r>
      <w:r>
        <w:t>, Kancelaria D. Bober &amp; D. Krupa, Stowarzyszenie Filmowców Polskich, Krajowa Izba Producentów Audiowizualnych</w:t>
      </w:r>
    </w:p>
  </w:footnote>
  <w:footnote w:id="89">
    <w:p w:rsidR="00B15A73" w:rsidRDefault="00B15A73">
      <w:pPr>
        <w:pStyle w:val="Tekstprzypisudolnego"/>
        <w:jc w:val="both"/>
      </w:pPr>
      <w:r>
        <w:rPr>
          <w:rStyle w:val="Odwoanieprzypisudolnego"/>
        </w:rPr>
        <w:footnoteRef/>
      </w:r>
      <w:r>
        <w:t xml:space="preserve"> Cyfrowy Polsat.</w:t>
      </w:r>
    </w:p>
  </w:footnote>
  <w:footnote w:id="90">
    <w:p w:rsidR="00B15A73" w:rsidRDefault="00B15A73">
      <w:pPr>
        <w:pStyle w:val="Tekstprzypisudolnego"/>
        <w:jc w:val="both"/>
      </w:pPr>
      <w:r>
        <w:rPr>
          <w:rStyle w:val="Odwoanieprzypisudolnego"/>
        </w:rPr>
        <w:footnoteRef/>
      </w:r>
      <w:r>
        <w:t xml:space="preserve"> Stowarzyszenie Dystrybutorów Filmowych.</w:t>
      </w:r>
    </w:p>
  </w:footnote>
  <w:footnote w:id="91">
    <w:p w:rsidR="00B15A73" w:rsidRDefault="00B15A73">
      <w:pPr>
        <w:pStyle w:val="Tekstprzypisudolnego"/>
        <w:jc w:val="both"/>
      </w:pPr>
      <w:r>
        <w:rPr>
          <w:rStyle w:val="Odwoanieprzypisudolnego"/>
        </w:rPr>
        <w:footnoteRef/>
      </w:r>
      <w:r>
        <w:t xml:space="preserve"> Stowarzyszenie Architektów Polskich.</w:t>
      </w:r>
    </w:p>
  </w:footnote>
  <w:footnote w:id="92">
    <w:p w:rsidR="00B15A73" w:rsidRDefault="00B15A73">
      <w:pPr>
        <w:pStyle w:val="Tekstprzypisudolnego"/>
        <w:jc w:val="both"/>
      </w:pPr>
      <w:r>
        <w:rPr>
          <w:rStyle w:val="Odwoanieprzypisudolnego"/>
        </w:rPr>
        <w:footnoteRef/>
      </w:r>
      <w:r>
        <w:t xml:space="preserve"> Opinia Fundacji Nowoczesna Polska.</w:t>
      </w:r>
    </w:p>
  </w:footnote>
  <w:footnote w:id="93">
    <w:p w:rsidR="00B15A73" w:rsidRDefault="00B15A73">
      <w:pPr>
        <w:pStyle w:val="Tekstprzypisudolnego"/>
        <w:jc w:val="both"/>
      </w:pPr>
      <w:r>
        <w:rPr>
          <w:rStyle w:val="Odwoanieprzypisudolnego"/>
        </w:rPr>
        <w:footnoteRef/>
      </w:r>
      <w:r>
        <w:t xml:space="preserve"> Na podstawie tego artykuły sąd może zobowiązać naruszającego autorskie prawa majątkowe do udzielenia informacji i udostępnienia dokumentacji mającej znaczenie dla dochodzonych roszczeń. </w:t>
      </w:r>
    </w:p>
  </w:footnote>
  <w:footnote w:id="94">
    <w:p w:rsidR="00B15A73" w:rsidRDefault="00B15A73">
      <w:pPr>
        <w:pStyle w:val="Tekstprzypisudolnego"/>
        <w:jc w:val="both"/>
      </w:pPr>
      <w:r>
        <w:rPr>
          <w:rStyle w:val="Odwoanieprzypisudolnego"/>
        </w:rPr>
        <w:footnoteRef/>
      </w:r>
      <w:r>
        <w:t xml:space="preserve"> Stowarzyszenie Autorów ZAiKS. </w:t>
      </w:r>
    </w:p>
  </w:footnote>
  <w:footnote w:id="95">
    <w:p w:rsidR="00B15A73" w:rsidRDefault="00B15A73">
      <w:pPr>
        <w:pStyle w:val="Tekstprzypisudolnego"/>
        <w:jc w:val="both"/>
      </w:pPr>
      <w:r>
        <w:rPr>
          <w:rStyle w:val="Odwoanieprzypisudolnego"/>
        </w:rPr>
        <w:footnoteRef/>
      </w:r>
      <w:r>
        <w:t xml:space="preserve"> </w:t>
      </w:r>
      <w:r w:rsidRPr="004A490A">
        <w:t>Stowarzyszenie Autorów ZAiKS</w:t>
      </w:r>
      <w:r>
        <w:t xml:space="preserve">, </w:t>
      </w:r>
      <w:r w:rsidRPr="004A490A">
        <w:t>Kance</w:t>
      </w:r>
      <w:r>
        <w:t xml:space="preserve">laria D. Bober &amp; D. Krupa, </w:t>
      </w:r>
      <w:r w:rsidRPr="004A490A">
        <w:t xml:space="preserve">Stowarzyszenie </w:t>
      </w:r>
      <w:r>
        <w:t>Filmowców</w:t>
      </w:r>
      <w:r w:rsidRPr="004A490A">
        <w:t xml:space="preserve"> Polskich</w:t>
      </w:r>
      <w:r>
        <w:t>, Krajowa Izba Producentów Audiowizualnych, Stowarzyszenie Dystrybutorów Filmowych, Cyfrowy Polsat, Agencja Nasienna.</w:t>
      </w:r>
    </w:p>
  </w:footnote>
  <w:footnote w:id="96">
    <w:p w:rsidR="00B15A73" w:rsidRDefault="00B15A73">
      <w:pPr>
        <w:pStyle w:val="Tekstprzypisudolnego"/>
        <w:jc w:val="both"/>
      </w:pPr>
      <w:r>
        <w:rPr>
          <w:rStyle w:val="Odwoanieprzypisudolnego"/>
        </w:rPr>
        <w:footnoteRef/>
      </w:r>
      <w:r>
        <w:t xml:space="preserve"> </w:t>
      </w:r>
      <w:r w:rsidRPr="004A490A">
        <w:t>Kancelaria D. Bober &amp; D. Krupa,</w:t>
      </w:r>
      <w:r>
        <w:t xml:space="preserve"> </w:t>
      </w:r>
      <w:r w:rsidRPr="004A490A">
        <w:t>Stowarzyszenie</w:t>
      </w:r>
      <w:r>
        <w:t xml:space="preserve"> Architektów Polskich, </w:t>
      </w:r>
      <w:r w:rsidRPr="004A490A">
        <w:t>Stowarzyszenie Filmowców Polskich</w:t>
      </w:r>
      <w:r>
        <w:t xml:space="preserve">, </w:t>
      </w:r>
      <w:r w:rsidRPr="004C0B84">
        <w:t>Krajowa Izba Producentów Audiowizualnych,</w:t>
      </w:r>
      <w:r>
        <w:t xml:space="preserve"> </w:t>
      </w:r>
      <w:r w:rsidRPr="004C0B84">
        <w:t>Stowarzyszenie Dystrybutorów Filmowych</w:t>
      </w:r>
      <w:r>
        <w:t xml:space="preserve">. </w:t>
      </w:r>
      <w:r w:rsidRPr="004C0B84">
        <w:t>Cyfrowy Polsat</w:t>
      </w:r>
      <w:r>
        <w:t>, Agencja Nasienna,</w:t>
      </w:r>
      <w:r w:rsidRPr="004C0B84">
        <w:t xml:space="preserve"> </w:t>
      </w:r>
      <w:r w:rsidRPr="004A490A">
        <w:t>Stowarzyszenie Autorów i Wydawców „Polska Książka”</w:t>
      </w:r>
      <w:r>
        <w:t>, Kancelaria</w:t>
      </w:r>
      <w:r w:rsidRPr="004C0B84">
        <w:t xml:space="preserve"> Drzewiecki, Tomaszek &amp; Wspólnicy</w:t>
      </w:r>
      <w:r>
        <w:t>.</w:t>
      </w:r>
    </w:p>
  </w:footnote>
  <w:footnote w:id="97">
    <w:p w:rsidR="00B15A73" w:rsidRDefault="00B15A73" w:rsidP="008B3DC4">
      <w:pPr>
        <w:pStyle w:val="Tekstprzypisudolnego"/>
        <w:jc w:val="both"/>
      </w:pPr>
      <w:r>
        <w:rPr>
          <w:rStyle w:val="Odwoanieprzypisudolnego"/>
        </w:rPr>
        <w:footnoteRef/>
      </w:r>
      <w:r>
        <w:t xml:space="preserve"> </w:t>
      </w:r>
      <w:r w:rsidRPr="004C0B84">
        <w:t>Stowarzyszenie Autorów ZAiKS</w:t>
      </w:r>
      <w:r>
        <w:t xml:space="preserve">, </w:t>
      </w:r>
      <w:r w:rsidRPr="00D7489F">
        <w:t>Stowarzyszenie Zbiorowego Zarządzania Prawami Autorskimi Twórców Dzieł Naukowych i Technicznych KOPIPOL</w:t>
      </w:r>
      <w:r>
        <w:t>.</w:t>
      </w:r>
    </w:p>
  </w:footnote>
  <w:footnote w:id="98">
    <w:p w:rsidR="00B15A73" w:rsidRDefault="00B15A73" w:rsidP="008B3DC4">
      <w:pPr>
        <w:pStyle w:val="Tekstprzypisudolnego"/>
        <w:jc w:val="both"/>
      </w:pPr>
      <w:r>
        <w:rPr>
          <w:rStyle w:val="Odwoanieprzypisudolnego"/>
        </w:rPr>
        <w:footnoteRef/>
      </w:r>
      <w:r>
        <w:t xml:space="preserve"> Opinia Stowarzyszenia</w:t>
      </w:r>
      <w:r w:rsidRPr="00727E5A">
        <w:t xml:space="preserve"> Zbiorowego Zarządzania Prawami Autorskimi Twórców Dzieł Naukowych i Technicznych KOPIPOL</w:t>
      </w:r>
      <w:r>
        <w:t>, Stowarzyszenia</w:t>
      </w:r>
      <w:r w:rsidRPr="00727E5A">
        <w:t xml:space="preserve"> Autorów ZAiKS</w:t>
      </w:r>
      <w:r>
        <w:t>, Kancelarii</w:t>
      </w:r>
      <w:r w:rsidRPr="00727E5A">
        <w:t xml:space="preserve"> Drzewiecki, Tomaszek &amp; Wspólnicy</w:t>
      </w:r>
      <w:r>
        <w:t xml:space="preserve">, Polskiej Izby Książki, Agencji Nasiennej, Fundacji Ochrony Twórczości Audiowizualnej, Izby Wydawców Prasy, Kancelarii Adamczyk i Spółka, Stowarzyszenia Dystrybutorów Filmowych, </w:t>
      </w:r>
      <w:r w:rsidRPr="00F10BBB">
        <w:t>Kancelari</w:t>
      </w:r>
      <w:r>
        <w:t>i</w:t>
      </w:r>
      <w:r w:rsidRPr="00F10BBB">
        <w:t xml:space="preserve"> Łazewski, Depo i Wspólnicy</w:t>
      </w:r>
      <w:r>
        <w:t xml:space="preserve">, Krajowej Izby Producentów Audiowizualnych, </w:t>
      </w:r>
      <w:r w:rsidRPr="00F10BBB">
        <w:t>Business Software Alliance</w:t>
      </w:r>
      <w:r>
        <w:t>, Stowarzyszenia Filmowców Polskich.</w:t>
      </w:r>
    </w:p>
  </w:footnote>
  <w:footnote w:id="99">
    <w:p w:rsidR="00B15A73" w:rsidRDefault="00B15A73" w:rsidP="008B3DC4">
      <w:pPr>
        <w:pStyle w:val="Tekstprzypisudolnego"/>
        <w:jc w:val="both"/>
      </w:pPr>
      <w:r>
        <w:rPr>
          <w:rStyle w:val="Odwoanieprzypisudolnego"/>
        </w:rPr>
        <w:footnoteRef/>
      </w:r>
      <w:r>
        <w:t xml:space="preserve"> Opinia Stowarzyszenia</w:t>
      </w:r>
      <w:r w:rsidRPr="00743A44">
        <w:t xml:space="preserve"> Autorów i Wydawców „Polska Książka”</w:t>
      </w:r>
      <w:r>
        <w:t>.</w:t>
      </w:r>
    </w:p>
  </w:footnote>
  <w:footnote w:id="100">
    <w:p w:rsidR="00B15A73" w:rsidRDefault="00B15A73" w:rsidP="008B3DC4">
      <w:pPr>
        <w:pStyle w:val="Tekstprzypisudolnego"/>
        <w:jc w:val="both"/>
      </w:pPr>
      <w:r>
        <w:rPr>
          <w:rStyle w:val="Odwoanieprzypisudolnego"/>
        </w:rPr>
        <w:footnoteRef/>
      </w:r>
      <w:r>
        <w:t xml:space="preserve"> Opinia Cyfrowego Polsatu oraz Spółki Orange. </w:t>
      </w:r>
    </w:p>
  </w:footnote>
  <w:footnote w:id="101">
    <w:p w:rsidR="00B15A73" w:rsidRDefault="00B15A73" w:rsidP="008B3DC4">
      <w:pPr>
        <w:pStyle w:val="Tekstprzypisudolnego"/>
        <w:jc w:val="both"/>
      </w:pPr>
      <w:r>
        <w:rPr>
          <w:rStyle w:val="Odwoanieprzypisudolnego"/>
        </w:rPr>
        <w:footnoteRef/>
      </w:r>
      <w:r>
        <w:t xml:space="preserve"> Opinia Spółki Orange.</w:t>
      </w:r>
    </w:p>
  </w:footnote>
  <w:footnote w:id="102">
    <w:p w:rsidR="00B15A73" w:rsidRDefault="00B15A73" w:rsidP="008B3DC4">
      <w:pPr>
        <w:pStyle w:val="Tekstprzypisudolnego"/>
        <w:jc w:val="both"/>
      </w:pPr>
      <w:r>
        <w:rPr>
          <w:rStyle w:val="Odwoanieprzypisudolnego"/>
        </w:rPr>
        <w:footnoteRef/>
      </w:r>
      <w:r>
        <w:t xml:space="preserve"> </w:t>
      </w:r>
      <w:r w:rsidRPr="0063067D">
        <w:t>Opinia Cyfrowego Polsatu</w:t>
      </w:r>
      <w:r>
        <w:t>.</w:t>
      </w:r>
    </w:p>
  </w:footnote>
  <w:footnote w:id="103">
    <w:p w:rsidR="00B15A73" w:rsidRDefault="00B15A73" w:rsidP="008B3DC4">
      <w:pPr>
        <w:pStyle w:val="Tekstprzypisudolnego"/>
        <w:jc w:val="both"/>
      </w:pPr>
      <w:r>
        <w:rPr>
          <w:rStyle w:val="Odwoanieprzypisudolnego"/>
        </w:rPr>
        <w:footnoteRef/>
      </w:r>
      <w:r>
        <w:t xml:space="preserve"> Opinia Fundacji Nowoczesna Polska, </w:t>
      </w:r>
    </w:p>
  </w:footnote>
  <w:footnote w:id="104">
    <w:p w:rsidR="00B15A73" w:rsidRDefault="00B15A73" w:rsidP="008B3DC4">
      <w:pPr>
        <w:pStyle w:val="Tekstprzypisudolnego"/>
        <w:jc w:val="both"/>
      </w:pPr>
      <w:r>
        <w:rPr>
          <w:rStyle w:val="Odwoanieprzypisudolnego"/>
        </w:rPr>
        <w:footnoteRef/>
      </w:r>
      <w:r>
        <w:t xml:space="preserve"> Tak: Cyfrowy Polsat, </w:t>
      </w:r>
      <w:r w:rsidRPr="00D81E4C">
        <w:t>Kancelaria D. Bober &amp; D. Krupa, Stowarzyszenie Architektów Polskich, Stowarzyszenie Filmowców Polskich,</w:t>
      </w:r>
      <w:r>
        <w:t xml:space="preserve"> </w:t>
      </w:r>
      <w:r w:rsidRPr="00CD7094">
        <w:t>Business Software Alliance</w:t>
      </w:r>
      <w:r>
        <w:t>,</w:t>
      </w:r>
      <w:r w:rsidRPr="00D81E4C">
        <w:t xml:space="preserve"> Krajowa Izba Producentów Audiowizualnych, Stowarz</w:t>
      </w:r>
      <w:r>
        <w:t>yszenie Dystrybutorów Filmowych, Izba Wydawców Prasy, Fundacja Ochrony Twórczości Audiowizualnej,</w:t>
      </w:r>
      <w:r w:rsidRPr="00D81E4C">
        <w:t xml:space="preserve"> Cyfrowy Polsat, Agencja Nasienna, Kancelaria Drzewiecki, Tomaszek &amp; Wspólnicy</w:t>
      </w:r>
      <w:r>
        <w:t xml:space="preserve">, </w:t>
      </w:r>
      <w:r w:rsidRPr="00CD7094">
        <w:t>Stowarzyszeni</w:t>
      </w:r>
      <w:r>
        <w:t>e</w:t>
      </w:r>
      <w:r w:rsidRPr="00CD7094">
        <w:t xml:space="preserve"> Zbiorowego Zarządzania Prawami Autorskimi Twórców Dzieł Naukowych i Technicznych KOPIPOL, Stowarzyszeni</w:t>
      </w:r>
      <w:r>
        <w:t>e</w:t>
      </w:r>
      <w:r w:rsidRPr="00CD7094">
        <w:t xml:space="preserve"> Autorów ZAiKS</w:t>
      </w:r>
      <w:r>
        <w:t>.</w:t>
      </w:r>
    </w:p>
  </w:footnote>
  <w:footnote w:id="105">
    <w:p w:rsidR="00B15A73" w:rsidRDefault="00B15A73">
      <w:pPr>
        <w:pStyle w:val="Tekstprzypisudolnego"/>
        <w:jc w:val="both"/>
      </w:pPr>
      <w:r>
        <w:rPr>
          <w:rStyle w:val="Odwoanieprzypisudolnego"/>
        </w:rPr>
        <w:footnoteRef/>
      </w:r>
      <w:r>
        <w:t xml:space="preserve">  </w:t>
      </w:r>
      <w:r w:rsidRPr="008E5AA0">
        <w:t>Przep</w:t>
      </w:r>
      <w:r>
        <w:t>is ten zawiera katalog roszczeń</w:t>
      </w:r>
      <w:r w:rsidRPr="008E5AA0">
        <w:t>, które może podmieść uprawniony w przypadku naruszenia jego autorskich praw majątkowych. Między innymi zawiera on roszczenie o naprawienie szkody na zasadach ogólnych lub przez zapłatę sumy pieniężnej odpowiadającej wielokrotności stosownego wynagrodzenia.</w:t>
      </w:r>
    </w:p>
  </w:footnote>
  <w:footnote w:id="106">
    <w:p w:rsidR="00B15A73" w:rsidRDefault="00B15A73">
      <w:pPr>
        <w:pStyle w:val="Tekstprzypisudolnego"/>
        <w:jc w:val="both"/>
      </w:pPr>
      <w:r>
        <w:rPr>
          <w:rStyle w:val="Odwoanieprzypisudolnego"/>
        </w:rPr>
        <w:footnoteRef/>
      </w:r>
      <w:r>
        <w:t xml:space="preserve"> Opinia Stowarzyszenia </w:t>
      </w:r>
      <w:r w:rsidRPr="008E5AA0">
        <w:t>Autorów ZAiKS</w:t>
      </w:r>
      <w:r>
        <w:t xml:space="preserve"> oraz </w:t>
      </w:r>
      <w:r w:rsidRPr="008E5AA0">
        <w:t>Business Software Alliance.</w:t>
      </w:r>
    </w:p>
  </w:footnote>
  <w:footnote w:id="107">
    <w:p w:rsidR="00B15A73" w:rsidRDefault="00B15A73">
      <w:pPr>
        <w:pStyle w:val="Tekstprzypisudolnego"/>
        <w:jc w:val="both"/>
      </w:pPr>
      <w:r>
        <w:rPr>
          <w:rStyle w:val="Odwoanieprzypisudolnego"/>
        </w:rPr>
        <w:footnoteRef/>
      </w:r>
      <w:r>
        <w:t xml:space="preserve"> Opinia </w:t>
      </w:r>
      <w:r w:rsidRPr="00F618E1">
        <w:t>Business Software Alliance</w:t>
      </w:r>
      <w:r>
        <w:t>.</w:t>
      </w:r>
    </w:p>
  </w:footnote>
  <w:footnote w:id="108">
    <w:p w:rsidR="00B15A73" w:rsidRDefault="00B15A73">
      <w:pPr>
        <w:pStyle w:val="Tekstprzypisudolnego"/>
        <w:jc w:val="both"/>
      </w:pPr>
      <w:r>
        <w:rPr>
          <w:rStyle w:val="Odwoanieprzypisudolnego"/>
        </w:rPr>
        <w:footnoteRef/>
      </w:r>
      <w:r>
        <w:t xml:space="preserve"> Tak: Fundacja Nowoczesna Polska, Centrum Cyfrowe Projekt: Polska.</w:t>
      </w:r>
    </w:p>
  </w:footnote>
  <w:footnote w:id="109">
    <w:p w:rsidR="00B15A73" w:rsidRDefault="00B15A73">
      <w:pPr>
        <w:pStyle w:val="Tekstprzypisudolnego"/>
        <w:jc w:val="both"/>
      </w:pPr>
      <w:r>
        <w:rPr>
          <w:rStyle w:val="Odwoanieprzypisudolnego"/>
        </w:rPr>
        <w:footnoteRef/>
      </w:r>
      <w:r>
        <w:t xml:space="preserve"> Przepis ten stanowi, iż naprawienie szkody obejmuje straty, które poszkodowany  poniósł, oraz korzyści, które mógłby osiągnąć, gdyby mu szkody nie wyrządzono.  </w:t>
      </w:r>
    </w:p>
  </w:footnote>
  <w:footnote w:id="110">
    <w:p w:rsidR="00B15A73" w:rsidRDefault="00B15A73">
      <w:pPr>
        <w:pStyle w:val="Tekstprzypisudolnego"/>
        <w:jc w:val="both"/>
      </w:pPr>
      <w:r>
        <w:rPr>
          <w:rStyle w:val="Odwoanieprzypisudolnego"/>
        </w:rPr>
        <w:footnoteRef/>
      </w:r>
      <w:r>
        <w:t xml:space="preserve">  Tak: Spółka Orange oraz Kancelaria Adamczyk i Spółka. </w:t>
      </w:r>
    </w:p>
  </w:footnote>
  <w:footnote w:id="111">
    <w:p w:rsidR="00B15A73" w:rsidRDefault="00B15A73">
      <w:pPr>
        <w:pStyle w:val="Tekstprzypisudolnego"/>
        <w:jc w:val="both"/>
      </w:pPr>
      <w:r>
        <w:rPr>
          <w:rStyle w:val="Odwoanieprzypisudolnego"/>
        </w:rPr>
        <w:footnoteRef/>
      </w:r>
      <w:r>
        <w:t xml:space="preserve"> Tak: Stowarzyszenie</w:t>
      </w:r>
      <w:r w:rsidRPr="002E5AAC">
        <w:t xml:space="preserve"> Autorów ZAiKS</w:t>
      </w:r>
      <w:r>
        <w:t xml:space="preserve">, </w:t>
      </w:r>
      <w:r w:rsidRPr="002E5AAC">
        <w:t>Stowarzyszenie Zbiorowego Zarządzania Prawami Autorskimi Twórców Dzieł Naukowych i Technicznych KOPIPOL</w:t>
      </w:r>
      <w:r>
        <w:t xml:space="preserve">, Izba Wydawców Prasy, Krajowa Izba Producentów Audiowizualnych, Stowarzyszenie Filmowców Polskich, </w:t>
      </w:r>
      <w:r w:rsidRPr="002E5AAC">
        <w:t>Stowarzy</w:t>
      </w:r>
      <w:r>
        <w:t>szenie</w:t>
      </w:r>
      <w:r w:rsidRPr="002E5AAC">
        <w:t xml:space="preserve"> Autorów i Wydawców „Polska Książka”</w:t>
      </w:r>
      <w:r>
        <w:t>.</w:t>
      </w:r>
    </w:p>
  </w:footnote>
  <w:footnote w:id="112">
    <w:p w:rsidR="00B15A73" w:rsidRDefault="00B15A73">
      <w:pPr>
        <w:pStyle w:val="Tekstprzypisudolnego"/>
        <w:jc w:val="both"/>
      </w:pPr>
      <w:r>
        <w:rPr>
          <w:rStyle w:val="Odwoanieprzypisudolnego"/>
        </w:rPr>
        <w:footnoteRef/>
      </w:r>
      <w:r>
        <w:t xml:space="preserve"> Tak: Kancelaria Drzewiecki, Tomaszek &amp; Wspólnicy.</w:t>
      </w:r>
    </w:p>
  </w:footnote>
  <w:footnote w:id="113">
    <w:p w:rsidR="00B15A73" w:rsidRDefault="00B15A73">
      <w:pPr>
        <w:pStyle w:val="Tekstprzypisudolnego"/>
        <w:jc w:val="both"/>
      </w:pPr>
      <w:r>
        <w:rPr>
          <w:rStyle w:val="Odwoanieprzypisudolnego"/>
        </w:rPr>
        <w:footnoteRef/>
      </w:r>
      <w:r>
        <w:t xml:space="preserve"> Wskazane przez: Orange Polska, </w:t>
      </w:r>
      <w:r w:rsidRPr="00167575">
        <w:t>Stowarzyszenie Autorów ZAiKS,</w:t>
      </w:r>
      <w:r>
        <w:t xml:space="preserve"> </w:t>
      </w:r>
      <w:r w:rsidRPr="00167575">
        <w:t>Stowarzyszenie Zbiorowego Zarządzania Prawami Autorskimi Twórców Dzieł Naukowych i Technicznych KOPIPOL</w:t>
      </w:r>
      <w:r>
        <w:t xml:space="preserve">, Polską Izbę Książki, Agencję Nasienną, Stowarzyszenie Dystrybutorów Filmowych, Stowarzyszenie Architektów Polskich, Cyfrowy Polsat, </w:t>
      </w:r>
      <w:r w:rsidRPr="00167575">
        <w:t>Kancelaria Drzewiecki, Tomaszek &amp; Wspólnicy</w:t>
      </w:r>
      <w:r>
        <w:t xml:space="preserve">.  </w:t>
      </w:r>
    </w:p>
  </w:footnote>
  <w:footnote w:id="114">
    <w:p w:rsidR="00B15A73" w:rsidRDefault="00B15A73">
      <w:pPr>
        <w:pStyle w:val="Tekstprzypisudolnego"/>
        <w:jc w:val="both"/>
      </w:pPr>
      <w:r>
        <w:rPr>
          <w:rStyle w:val="Odwoanieprzypisudolnego"/>
        </w:rPr>
        <w:footnoteRef/>
      </w:r>
      <w:r>
        <w:t xml:space="preserve"> Tak: Orange Polska, </w:t>
      </w:r>
      <w:r w:rsidRPr="001E49DF">
        <w:t>Stowarzyszenie Autorów ZAiKS</w:t>
      </w:r>
      <w:r>
        <w:t>.</w:t>
      </w:r>
      <w:r w:rsidRPr="001E49DF">
        <w:t xml:space="preserve"> Stowarzyszenie Zbiorowego Zarządzania Prawami Autorskimi Twórców Dzieł Naukowych i Technicznych KOPIPOL</w:t>
      </w:r>
      <w:r>
        <w:t xml:space="preserve">, </w:t>
      </w:r>
      <w:r w:rsidRPr="00F8150B">
        <w:t>Cyfrowy Polsat</w:t>
      </w:r>
      <w:r>
        <w:t>.</w:t>
      </w:r>
    </w:p>
  </w:footnote>
  <w:footnote w:id="115">
    <w:p w:rsidR="00B15A73" w:rsidRDefault="00B15A73">
      <w:pPr>
        <w:pStyle w:val="Tekstprzypisudolnego"/>
        <w:jc w:val="both"/>
      </w:pPr>
      <w:r>
        <w:rPr>
          <w:rStyle w:val="Odwoanieprzypisudolnego"/>
        </w:rPr>
        <w:footnoteRef/>
      </w:r>
      <w:r>
        <w:t xml:space="preserve"> P</w:t>
      </w:r>
      <w:r w:rsidRPr="001E49DF">
        <w:t>rowadzenie cudzych spraw bez zlecenia. Podejmowanie działań prawnych na rzecz oznaczonej osoby bez podstawy prawnej (umowy, ustawy, orzeczenia sądowego)</w:t>
      </w:r>
      <w:r>
        <w:t xml:space="preserve">. Instytucja te jest uregulowana w </w:t>
      </w:r>
      <w:r w:rsidRPr="001E49DF">
        <w:t xml:space="preserve">art. 752 k.c. </w:t>
      </w:r>
    </w:p>
  </w:footnote>
  <w:footnote w:id="116">
    <w:p w:rsidR="00B15A73" w:rsidRDefault="00B15A73">
      <w:pPr>
        <w:pStyle w:val="Tekstprzypisudolnego"/>
        <w:jc w:val="both"/>
      </w:pPr>
      <w:r>
        <w:rPr>
          <w:rStyle w:val="Odwoanieprzypisudolnego"/>
        </w:rPr>
        <w:footnoteRef/>
      </w:r>
      <w:r>
        <w:t xml:space="preserve"> Zgodnie z tym przepisem domniemywa się, że organizacja zbiorowego zarządzania ma legitymację procesową w odniesieniu do pól objętych zbiorowym zarządzaniem. </w:t>
      </w:r>
    </w:p>
  </w:footnote>
  <w:footnote w:id="117">
    <w:p w:rsidR="00B15A73" w:rsidRDefault="00B15A73">
      <w:pPr>
        <w:pStyle w:val="Tekstprzypisudolnego"/>
        <w:jc w:val="both"/>
      </w:pPr>
      <w:r>
        <w:rPr>
          <w:rStyle w:val="Odwoanieprzypisudolnego"/>
        </w:rPr>
        <w:footnoteRef/>
      </w:r>
      <w:r>
        <w:t xml:space="preserve"> Przykład wskazany przez Polską Izbę Książki, która powołuje się na informację od wydawnictwa Wolters Kluwer Polska, Stowarzyszenie Architektów Polskich, Cyfrowy Polsat oraz Stowarzyszenie Dystrybutorów Filmowych. </w:t>
      </w:r>
    </w:p>
  </w:footnote>
  <w:footnote w:id="118">
    <w:p w:rsidR="00B15A73" w:rsidRDefault="00B15A73">
      <w:pPr>
        <w:pStyle w:val="Tekstprzypisudolnego"/>
        <w:jc w:val="both"/>
      </w:pPr>
      <w:r>
        <w:rPr>
          <w:rStyle w:val="Odwoanieprzypisudolnego"/>
        </w:rPr>
        <w:footnoteRef/>
      </w:r>
      <w:r>
        <w:t xml:space="preserve"> Zgodnie z tym przepisem jeżeli umowa nie stanowi inaczej, uprawniony z licencji wyłącznej może dochodzić roszczeń z tytułu naruszenia autorskich praw majątkowych, w zakresie objętym umową licencyjną. </w:t>
      </w:r>
    </w:p>
  </w:footnote>
  <w:footnote w:id="119">
    <w:p w:rsidR="00B15A73" w:rsidRDefault="00B15A73">
      <w:pPr>
        <w:pStyle w:val="Tekstprzypisudolnego"/>
      </w:pPr>
      <w:r>
        <w:rPr>
          <w:rStyle w:val="Odwoanieprzypisudolnego"/>
        </w:rPr>
        <w:footnoteRef/>
      </w:r>
      <w:r>
        <w:t xml:space="preserve"> Wskazane przez Kancelarię</w:t>
      </w:r>
      <w:r w:rsidRPr="00C372A9">
        <w:t xml:space="preserve"> Drzewiecki, Tomaszek &amp; Wspólnicy</w:t>
      </w:r>
      <w:r>
        <w:t>.</w:t>
      </w:r>
    </w:p>
  </w:footnote>
  <w:footnote w:id="120">
    <w:p w:rsidR="00B15A73" w:rsidRDefault="00B15A73">
      <w:pPr>
        <w:pStyle w:val="Tekstprzypisudolnego"/>
        <w:jc w:val="both"/>
      </w:pPr>
      <w:r>
        <w:rPr>
          <w:rStyle w:val="Odwoanieprzypisudolnego"/>
        </w:rPr>
        <w:footnoteRef/>
      </w:r>
      <w:r>
        <w:t xml:space="preserve"> Zgodnie z tym przepisem l</w:t>
      </w:r>
      <w:r w:rsidRPr="00F8150B">
        <w:t>icencja podlega, na wniosek zainteresowanego</w:t>
      </w:r>
      <w:r>
        <w:t>, wpisowi do rejestru patentowe</w:t>
      </w:r>
      <w:r w:rsidRPr="00F8150B">
        <w:t>go. Uprawniony z licencji wyłącznej wpisanej do rejestru może na równi z uprawnionym z patentu dochodzić roszczeń z powodu naruszenia patentu, chyba że umowa licencyjna stanowi inaczej.</w:t>
      </w:r>
    </w:p>
  </w:footnote>
  <w:footnote w:id="121">
    <w:p w:rsidR="00B15A73" w:rsidRDefault="00B15A73">
      <w:pPr>
        <w:pStyle w:val="Tekstprzypisudolnego"/>
      </w:pPr>
      <w:r>
        <w:rPr>
          <w:rStyle w:val="Odwoanieprzypisudolnego"/>
        </w:rPr>
        <w:footnoteRef/>
      </w:r>
      <w:r>
        <w:t xml:space="preserve"> Postulat Agencji Nasiennej. </w:t>
      </w:r>
    </w:p>
  </w:footnote>
  <w:footnote w:id="122">
    <w:p w:rsidR="00B15A73" w:rsidRDefault="00B15A73">
      <w:pPr>
        <w:pStyle w:val="Tekstprzypisudolnego"/>
        <w:jc w:val="both"/>
      </w:pPr>
      <w:r>
        <w:rPr>
          <w:rStyle w:val="Odwoanieprzypisudolnego"/>
        </w:rPr>
        <w:footnoteRef/>
      </w:r>
      <w:r>
        <w:t xml:space="preserve"> </w:t>
      </w:r>
      <w:r w:rsidRPr="00AA5A90">
        <w:t>Tak: Krajowa Izba Producentów Audiowizualnych, Stowarzyszenie Filmowców Polskich, Kancelaria D. Bober &amp; D. Krupa,</w:t>
      </w:r>
      <w:r>
        <w:t xml:space="preserve"> </w:t>
      </w:r>
      <w:r w:rsidRPr="003D652F">
        <w:t>Stowarzyszenie Autorów i Wydawców „Polska Książka”</w:t>
      </w:r>
      <w:r>
        <w:t>,</w:t>
      </w:r>
      <w:r w:rsidRPr="003D652F">
        <w:t xml:space="preserve"> </w:t>
      </w:r>
      <w:r w:rsidRPr="00AA5A90">
        <w:t>Business Software Alliance</w:t>
      </w:r>
      <w:r>
        <w:t xml:space="preserve">, </w:t>
      </w:r>
      <w:r w:rsidRPr="00AA5A90">
        <w:t>Fundacja Ochrony Twórczości Audiowizualnej,</w:t>
      </w:r>
      <w:r w:rsidRPr="003D652F">
        <w:t xml:space="preserve"> </w:t>
      </w:r>
      <w:r w:rsidRPr="00AA5A90">
        <w:t>Izba Wydawców Prasy,</w:t>
      </w:r>
      <w:r>
        <w:t xml:space="preserve"> Związek Producentów Audio Video, Kancelaria</w:t>
      </w:r>
      <w:r w:rsidRPr="003D652F">
        <w:t xml:space="preserve"> Łazewski, Depo i Wspólnicy</w:t>
      </w:r>
      <w:r>
        <w:t>,</w:t>
      </w:r>
      <w:r w:rsidRPr="003D652F">
        <w:t xml:space="preserve"> </w:t>
      </w:r>
      <w:r w:rsidRPr="00AA5A90">
        <w:t>Agencja Nasienna</w:t>
      </w:r>
      <w:r>
        <w:t>,</w:t>
      </w:r>
      <w:r w:rsidRPr="003D652F">
        <w:t xml:space="preserve"> </w:t>
      </w:r>
      <w:r w:rsidRPr="00AA5A90">
        <w:t>Kancelaria Drzewiecki, Tomaszek &amp; Wspólnicy,</w:t>
      </w:r>
      <w:r w:rsidRPr="003D652F">
        <w:t xml:space="preserve"> </w:t>
      </w:r>
      <w:r w:rsidRPr="00AA5A90">
        <w:t>Cyfrowy Polsat,</w:t>
      </w:r>
      <w:r w:rsidRPr="003D652F">
        <w:t xml:space="preserve"> </w:t>
      </w:r>
      <w:r w:rsidRPr="00AA5A90">
        <w:t>Stowarzyszenie Architektów Polskich,</w:t>
      </w:r>
      <w:r w:rsidRPr="003D652F">
        <w:t xml:space="preserve"> </w:t>
      </w:r>
      <w:r w:rsidRPr="00AA5A90">
        <w:t>Stowarzyszenie Dystrybutorów Filmowych, Cyfrowy Polsat, Stowarzyszenie Zbiorowego Zarządzania Prawami Autorskimi Twórców Dzieł Naukowych i Technicznych KOPIPOL,</w:t>
      </w:r>
      <w:r w:rsidRPr="003D652F">
        <w:t xml:space="preserve"> </w:t>
      </w:r>
      <w:r w:rsidRPr="00AA5A90">
        <w:t>Stowarzyszenie Autorów ZAiKS.</w:t>
      </w:r>
    </w:p>
  </w:footnote>
  <w:footnote w:id="123">
    <w:p w:rsidR="00B15A73" w:rsidRDefault="00B15A73">
      <w:pPr>
        <w:pStyle w:val="Tekstprzypisudolnego"/>
        <w:jc w:val="both"/>
      </w:pPr>
      <w:r>
        <w:rPr>
          <w:rStyle w:val="Odwoanieprzypisudolnego"/>
        </w:rPr>
        <w:footnoteRef/>
      </w:r>
      <w:r>
        <w:t xml:space="preserve"> Tak: Fundacja Nowoczesna Polska, Centrum Cyfrowe Projekt: Polska.</w:t>
      </w:r>
    </w:p>
  </w:footnote>
  <w:footnote w:id="124">
    <w:p w:rsidR="00B15A73" w:rsidRDefault="00B15A73">
      <w:pPr>
        <w:pStyle w:val="Tekstprzypisudolnego"/>
        <w:jc w:val="both"/>
      </w:pPr>
      <w:r>
        <w:rPr>
          <w:rStyle w:val="Odwoanieprzypisudolnego"/>
        </w:rPr>
        <w:footnoteRef/>
      </w:r>
      <w:r>
        <w:t xml:space="preserve"> Przykład Polskiego Stowarzyszenie Prezenterów Muzyki DJ Union. </w:t>
      </w:r>
    </w:p>
  </w:footnote>
  <w:footnote w:id="125">
    <w:p w:rsidR="00B15A73" w:rsidRDefault="00B15A73">
      <w:pPr>
        <w:pStyle w:val="Tekstprzypisudolnego"/>
        <w:jc w:val="both"/>
      </w:pPr>
      <w:r>
        <w:rPr>
          <w:rStyle w:val="Odwoanieprzypisudolnego"/>
        </w:rPr>
        <w:footnoteRef/>
      </w:r>
      <w:r>
        <w:t xml:space="preserve"> Tak: Kancelaria Adamczyk i Spółka,</w:t>
      </w:r>
      <w:r w:rsidRPr="00D33E83">
        <w:t xml:space="preserve"> Krajowa Izba Producentów Audiowizualnych, Stowarzyszenie Filmowców Polskich, Kancelaria D. Bober &amp; D. Krupa, Stowarzyszenie Autorów i Wydawców „Polska Książka”, Business Software Alliance, Fundacja Ochrony Twórczości Audiowizualnej, Izba Wydawców Prasy, Związek Producentów Audio Video, Kancelaria Łazewski, Depo i Wspólnicy, Kancelaria Drzewiecki, Tomaszek &amp; Wspólnicy, Cyfrowy Polsat, Stowarzyszenie Architektów Polskich, </w:t>
      </w:r>
      <w:r>
        <w:t>Cyfrowy Polsat</w:t>
      </w:r>
      <w:r w:rsidRPr="00D33E83">
        <w:t>, Stowarzyszenie Autorów ZAiKS</w:t>
      </w:r>
      <w:r>
        <w:t>, Polska Izba Książki</w:t>
      </w:r>
      <w:r w:rsidRPr="00D33E83">
        <w:t>.</w:t>
      </w:r>
    </w:p>
  </w:footnote>
  <w:footnote w:id="126">
    <w:p w:rsidR="00B15A73" w:rsidRDefault="00B15A73">
      <w:pPr>
        <w:pStyle w:val="Tekstprzypisudolnego"/>
      </w:pPr>
      <w:r>
        <w:rPr>
          <w:rStyle w:val="Odwoanieprzypisudolnego"/>
        </w:rPr>
        <w:footnoteRef/>
      </w:r>
      <w:r>
        <w:t xml:space="preserve"> Tak: Stowarzyszenie Dystrybutorów Filmowych.</w:t>
      </w:r>
    </w:p>
  </w:footnote>
  <w:footnote w:id="127">
    <w:p w:rsidR="00B15A73" w:rsidRDefault="00B15A73">
      <w:pPr>
        <w:pStyle w:val="Tekstprzypisudolnego"/>
      </w:pPr>
      <w:r>
        <w:rPr>
          <w:rStyle w:val="Odwoanieprzypisudolnego"/>
        </w:rPr>
        <w:footnoteRef/>
      </w:r>
      <w:r>
        <w:t xml:space="preserve"> Tak: Centrum Cyfrowe Projekt: Polska.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A73" w:rsidRPr="006314EB" w:rsidRDefault="00B15A73" w:rsidP="00925839">
    <w:pPr>
      <w:pStyle w:val="Nagwek"/>
      <w:tabs>
        <w:tab w:val="clear" w:pos="4320"/>
        <w:tab w:val="clear" w:pos="8640"/>
      </w:tab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A73" w:rsidRDefault="00B15A73" w:rsidP="002B294A">
    <w:pPr>
      <w:pStyle w:val="Nagwek"/>
      <w:tabs>
        <w:tab w:val="clear" w:pos="4320"/>
        <w:tab w:val="clear" w:pos="8640"/>
        <w:tab w:val="left" w:pos="480"/>
      </w:tabs>
      <w:ind w:hanging="1985"/>
    </w:pPr>
    <w:r>
      <w:rPr>
        <w:noProof/>
        <w:lang w:eastAsia="pl-PL"/>
      </w:rPr>
      <w:drawing>
        <wp:anchor distT="0" distB="0" distL="114300" distR="114300" simplePos="0" relativeHeight="251657728" behindDoc="1" locked="0" layoutInCell="1" allowOverlap="1">
          <wp:simplePos x="0" y="0"/>
          <wp:positionH relativeFrom="column">
            <wp:posOffset>-568325</wp:posOffset>
          </wp:positionH>
          <wp:positionV relativeFrom="paragraph">
            <wp:posOffset>-449580</wp:posOffset>
          </wp:positionV>
          <wp:extent cx="7552055" cy="2506345"/>
          <wp:effectExtent l="19050" t="0" r="0" b="0"/>
          <wp:wrapNone/>
          <wp:docPr id="22" name="Obraz 22" descr="mkidn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kidn_pl"/>
                  <pic:cNvPicPr>
                    <a:picLocks noChangeAspect="1" noChangeArrowheads="1"/>
                  </pic:cNvPicPr>
                </pic:nvPicPr>
                <pic:blipFill>
                  <a:blip r:embed="rId1"/>
                  <a:srcRect/>
                  <a:stretch>
                    <a:fillRect/>
                  </a:stretch>
                </pic:blipFill>
                <pic:spPr bwMode="auto">
                  <a:xfrm>
                    <a:off x="0" y="0"/>
                    <a:ext cx="7552055" cy="2506345"/>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A3A63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33E7CBE"/>
    <w:lvl w:ilvl="0">
      <w:start w:val="1"/>
      <w:numFmt w:val="decimal"/>
      <w:lvlText w:val="%1."/>
      <w:lvlJc w:val="left"/>
      <w:pPr>
        <w:tabs>
          <w:tab w:val="num" w:pos="1492"/>
        </w:tabs>
        <w:ind w:left="1492" w:hanging="360"/>
      </w:pPr>
    </w:lvl>
  </w:abstractNum>
  <w:abstractNum w:abstractNumId="2">
    <w:nsid w:val="FFFFFF7D"/>
    <w:multiLevelType w:val="singleLevel"/>
    <w:tmpl w:val="2078E43C"/>
    <w:lvl w:ilvl="0">
      <w:start w:val="1"/>
      <w:numFmt w:val="decimal"/>
      <w:lvlText w:val="%1."/>
      <w:lvlJc w:val="left"/>
      <w:pPr>
        <w:tabs>
          <w:tab w:val="num" w:pos="1209"/>
        </w:tabs>
        <w:ind w:left="1209" w:hanging="360"/>
      </w:pPr>
    </w:lvl>
  </w:abstractNum>
  <w:abstractNum w:abstractNumId="3">
    <w:nsid w:val="FFFFFF7E"/>
    <w:multiLevelType w:val="singleLevel"/>
    <w:tmpl w:val="D922682E"/>
    <w:lvl w:ilvl="0">
      <w:start w:val="1"/>
      <w:numFmt w:val="decimal"/>
      <w:lvlText w:val="%1."/>
      <w:lvlJc w:val="left"/>
      <w:pPr>
        <w:tabs>
          <w:tab w:val="num" w:pos="926"/>
        </w:tabs>
        <w:ind w:left="926" w:hanging="360"/>
      </w:pPr>
    </w:lvl>
  </w:abstractNum>
  <w:abstractNum w:abstractNumId="4">
    <w:nsid w:val="FFFFFF7F"/>
    <w:multiLevelType w:val="singleLevel"/>
    <w:tmpl w:val="DFAEA35A"/>
    <w:lvl w:ilvl="0">
      <w:start w:val="1"/>
      <w:numFmt w:val="decimal"/>
      <w:lvlText w:val="%1."/>
      <w:lvlJc w:val="left"/>
      <w:pPr>
        <w:tabs>
          <w:tab w:val="num" w:pos="643"/>
        </w:tabs>
        <w:ind w:left="643" w:hanging="360"/>
      </w:pPr>
    </w:lvl>
  </w:abstractNum>
  <w:abstractNum w:abstractNumId="5">
    <w:nsid w:val="FFFFFF80"/>
    <w:multiLevelType w:val="singleLevel"/>
    <w:tmpl w:val="4AA4F18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8296B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A7AE40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810E0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FB6031E"/>
    <w:lvl w:ilvl="0">
      <w:start w:val="1"/>
      <w:numFmt w:val="decimal"/>
      <w:lvlText w:val="%1."/>
      <w:lvlJc w:val="left"/>
      <w:pPr>
        <w:tabs>
          <w:tab w:val="num" w:pos="360"/>
        </w:tabs>
        <w:ind w:left="360" w:hanging="360"/>
      </w:pPr>
    </w:lvl>
  </w:abstractNum>
  <w:abstractNum w:abstractNumId="10">
    <w:nsid w:val="FFFFFF89"/>
    <w:multiLevelType w:val="singleLevel"/>
    <w:tmpl w:val="06949578"/>
    <w:lvl w:ilvl="0">
      <w:start w:val="1"/>
      <w:numFmt w:val="bullet"/>
      <w:lvlText w:val=""/>
      <w:lvlJc w:val="left"/>
      <w:pPr>
        <w:tabs>
          <w:tab w:val="num" w:pos="360"/>
        </w:tabs>
        <w:ind w:left="360" w:hanging="360"/>
      </w:pPr>
      <w:rPr>
        <w:rFonts w:ascii="Symbol" w:hAnsi="Symbol" w:hint="default"/>
      </w:rPr>
    </w:lvl>
  </w:abstractNum>
  <w:abstractNum w:abstractNumId="11">
    <w:nsid w:val="0EE80195"/>
    <w:multiLevelType w:val="hybridMultilevel"/>
    <w:tmpl w:val="4C1ADB4E"/>
    <w:lvl w:ilvl="0" w:tplc="38269A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9143C1"/>
    <w:multiLevelType w:val="hybridMultilevel"/>
    <w:tmpl w:val="04D0E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9B63BF"/>
    <w:multiLevelType w:val="hybridMultilevel"/>
    <w:tmpl w:val="D3A26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30666E"/>
    <w:multiLevelType w:val="hybridMultilevel"/>
    <w:tmpl w:val="9BE63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BD60529"/>
    <w:multiLevelType w:val="hybridMultilevel"/>
    <w:tmpl w:val="9184DEDA"/>
    <w:lvl w:ilvl="0" w:tplc="78084BC6">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
    <w:nsid w:val="1C3967D0"/>
    <w:multiLevelType w:val="hybridMultilevel"/>
    <w:tmpl w:val="AD60B3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5E3DC9"/>
    <w:multiLevelType w:val="hybridMultilevel"/>
    <w:tmpl w:val="0B786DC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Aria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Arial"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Arial"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1F6A6125"/>
    <w:multiLevelType w:val="hybridMultilevel"/>
    <w:tmpl w:val="83FE5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C45652"/>
    <w:multiLevelType w:val="hybridMultilevel"/>
    <w:tmpl w:val="F18AE4EA"/>
    <w:lvl w:ilvl="0" w:tplc="773812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9B6F8E"/>
    <w:multiLevelType w:val="hybridMultilevel"/>
    <w:tmpl w:val="504A9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1A00B7"/>
    <w:multiLevelType w:val="hybridMultilevel"/>
    <w:tmpl w:val="CBAADF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BB1AD8"/>
    <w:multiLevelType w:val="hybridMultilevel"/>
    <w:tmpl w:val="27E869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9221519"/>
    <w:multiLevelType w:val="hybridMultilevel"/>
    <w:tmpl w:val="293AF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93A2802"/>
    <w:multiLevelType w:val="multilevel"/>
    <w:tmpl w:val="592689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AEF2910"/>
    <w:multiLevelType w:val="hybridMultilevel"/>
    <w:tmpl w:val="F45CF6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461741"/>
    <w:multiLevelType w:val="hybridMultilevel"/>
    <w:tmpl w:val="5E42715A"/>
    <w:lvl w:ilvl="0" w:tplc="0415000F">
      <w:start w:val="1"/>
      <w:numFmt w:val="decimal"/>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7">
    <w:nsid w:val="45657365"/>
    <w:multiLevelType w:val="hybridMultilevel"/>
    <w:tmpl w:val="88F496CA"/>
    <w:lvl w:ilvl="0" w:tplc="78084BC6">
      <w:start w:val="1"/>
      <w:numFmt w:val="bullet"/>
      <w:lvlText w:val=""/>
      <w:lvlJc w:val="left"/>
      <w:pPr>
        <w:ind w:left="770" w:hanging="360"/>
      </w:pPr>
      <w:rPr>
        <w:rFonts w:ascii="Symbol" w:hAnsi="Symbol" w:hint="default"/>
      </w:r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8">
    <w:nsid w:val="4BCA512A"/>
    <w:multiLevelType w:val="hybridMultilevel"/>
    <w:tmpl w:val="F092BE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3227CCE"/>
    <w:multiLevelType w:val="multilevel"/>
    <w:tmpl w:val="DA04833E"/>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64022B4"/>
    <w:multiLevelType w:val="hybridMultilevel"/>
    <w:tmpl w:val="CBBA1A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C097ECB"/>
    <w:multiLevelType w:val="hybridMultilevel"/>
    <w:tmpl w:val="0D003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C1B4A1A"/>
    <w:multiLevelType w:val="hybridMultilevel"/>
    <w:tmpl w:val="0BFC3B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Arial"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Arial"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5EC618FF"/>
    <w:multiLevelType w:val="hybridMultilevel"/>
    <w:tmpl w:val="E9784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2C265D4"/>
    <w:multiLevelType w:val="hybridMultilevel"/>
    <w:tmpl w:val="A7E0B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7E75EAD"/>
    <w:multiLevelType w:val="hybridMultilevel"/>
    <w:tmpl w:val="D1FA1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CD1424"/>
    <w:multiLevelType w:val="hybridMultilevel"/>
    <w:tmpl w:val="A39890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7A8B0045"/>
    <w:multiLevelType w:val="hybridMultilevel"/>
    <w:tmpl w:val="EA6CB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FE0C11"/>
    <w:multiLevelType w:val="hybridMultilevel"/>
    <w:tmpl w:val="2CCE1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BB7119"/>
    <w:multiLevelType w:val="hybridMultilevel"/>
    <w:tmpl w:val="4DB0E0D6"/>
    <w:lvl w:ilvl="0" w:tplc="04150001">
      <w:start w:val="1"/>
      <w:numFmt w:val="bullet"/>
      <w:lvlText w:val=""/>
      <w:lvlJc w:val="left"/>
      <w:pPr>
        <w:ind w:left="770" w:hanging="360"/>
      </w:pPr>
      <w:rPr>
        <w:rFonts w:ascii="Symbol" w:hAnsi="Symbol" w:hint="default"/>
      </w:r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1"/>
  </w:num>
  <w:num w:numId="2">
    <w:abstractNumId w:val="34"/>
  </w:num>
  <w:num w:numId="3">
    <w:abstractNumId w:val="31"/>
  </w:num>
  <w:num w:numId="4">
    <w:abstractNumId w:val="33"/>
  </w:num>
  <w:num w:numId="5">
    <w:abstractNumId w:val="20"/>
  </w:num>
  <w:num w:numId="6">
    <w:abstractNumId w:val="30"/>
  </w:num>
  <w:num w:numId="7">
    <w:abstractNumId w:val="32"/>
  </w:num>
  <w:num w:numId="8">
    <w:abstractNumId w:val="12"/>
  </w:num>
  <w:num w:numId="9">
    <w:abstractNumId w:val="24"/>
  </w:num>
  <w:num w:numId="10">
    <w:abstractNumId w:val="18"/>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3"/>
  </w:num>
  <w:num w:numId="23">
    <w:abstractNumId w:val="14"/>
  </w:num>
  <w:num w:numId="24">
    <w:abstractNumId w:val="13"/>
  </w:num>
  <w:num w:numId="25">
    <w:abstractNumId w:val="36"/>
  </w:num>
  <w:num w:numId="26">
    <w:abstractNumId w:val="38"/>
  </w:num>
  <w:num w:numId="27">
    <w:abstractNumId w:val="29"/>
  </w:num>
  <w:num w:numId="28">
    <w:abstractNumId w:val="26"/>
  </w:num>
  <w:num w:numId="29">
    <w:abstractNumId w:val="15"/>
  </w:num>
  <w:num w:numId="30">
    <w:abstractNumId w:val="17"/>
  </w:num>
  <w:num w:numId="31">
    <w:abstractNumId w:val="39"/>
  </w:num>
  <w:num w:numId="32">
    <w:abstractNumId w:val="25"/>
  </w:num>
  <w:num w:numId="33">
    <w:abstractNumId w:val="11"/>
  </w:num>
  <w:num w:numId="34">
    <w:abstractNumId w:val="16"/>
  </w:num>
  <w:num w:numId="35">
    <w:abstractNumId w:val="19"/>
  </w:num>
  <w:num w:numId="36">
    <w:abstractNumId w:val="27"/>
  </w:num>
  <w:num w:numId="37">
    <w:abstractNumId w:val="28"/>
  </w:num>
  <w:num w:numId="38">
    <w:abstractNumId w:val="22"/>
  </w:num>
  <w:num w:numId="39">
    <w:abstractNumId w:val="35"/>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701"/>
  <w:defaultTabStop w:val="720"/>
  <w:hyphenationZone w:val="425"/>
  <w:drawingGridHorizontalSpacing w:val="110"/>
  <w:drawingGridVerticalSpacing w:val="360"/>
  <w:displayHorizontalDrawingGridEvery w:val="0"/>
  <w:displayVerticalDrawingGridEvery w:val="0"/>
  <w:characterSpacingControl w:val="doNotCompress"/>
  <w:hdrShapeDefaults>
    <o:shapedefaults v:ext="edit" spidmax="81922"/>
  </w:hdrShapeDefaults>
  <w:footnotePr>
    <w:footnote w:id="-1"/>
    <w:footnote w:id="0"/>
  </w:footnotePr>
  <w:endnotePr>
    <w:endnote w:id="-1"/>
    <w:endnote w:id="0"/>
  </w:endnotePr>
  <w:compat/>
  <w:rsids>
    <w:rsidRoot w:val="00F85B09"/>
    <w:rsid w:val="00004A80"/>
    <w:rsid w:val="00007AE7"/>
    <w:rsid w:val="00011A8E"/>
    <w:rsid w:val="00013858"/>
    <w:rsid w:val="00016315"/>
    <w:rsid w:val="00020B52"/>
    <w:rsid w:val="00022858"/>
    <w:rsid w:val="0002540F"/>
    <w:rsid w:val="00027097"/>
    <w:rsid w:val="00030E07"/>
    <w:rsid w:val="00032E0C"/>
    <w:rsid w:val="00033297"/>
    <w:rsid w:val="0003356A"/>
    <w:rsid w:val="000351E6"/>
    <w:rsid w:val="00036FCD"/>
    <w:rsid w:val="00037A24"/>
    <w:rsid w:val="000415F3"/>
    <w:rsid w:val="000422D8"/>
    <w:rsid w:val="00043797"/>
    <w:rsid w:val="0005451C"/>
    <w:rsid w:val="0005494A"/>
    <w:rsid w:val="00054D55"/>
    <w:rsid w:val="00055364"/>
    <w:rsid w:val="00055CFE"/>
    <w:rsid w:val="00063A65"/>
    <w:rsid w:val="0006400F"/>
    <w:rsid w:val="00064B16"/>
    <w:rsid w:val="00065A33"/>
    <w:rsid w:val="000711A7"/>
    <w:rsid w:val="00076ACC"/>
    <w:rsid w:val="000821FD"/>
    <w:rsid w:val="0008398B"/>
    <w:rsid w:val="00084DB4"/>
    <w:rsid w:val="00085364"/>
    <w:rsid w:val="000866F0"/>
    <w:rsid w:val="00087BC8"/>
    <w:rsid w:val="00093752"/>
    <w:rsid w:val="00093E43"/>
    <w:rsid w:val="000A080E"/>
    <w:rsid w:val="000A0E6F"/>
    <w:rsid w:val="000A1FE9"/>
    <w:rsid w:val="000A4CB5"/>
    <w:rsid w:val="000B09BF"/>
    <w:rsid w:val="000C4614"/>
    <w:rsid w:val="000C5D20"/>
    <w:rsid w:val="000C5F2B"/>
    <w:rsid w:val="000D6751"/>
    <w:rsid w:val="000D7F0A"/>
    <w:rsid w:val="000E61DB"/>
    <w:rsid w:val="000E6F4F"/>
    <w:rsid w:val="000F24C6"/>
    <w:rsid w:val="000F36C1"/>
    <w:rsid w:val="000F4F98"/>
    <w:rsid w:val="000F5138"/>
    <w:rsid w:val="000F659A"/>
    <w:rsid w:val="000F6D44"/>
    <w:rsid w:val="00101472"/>
    <w:rsid w:val="00104FCA"/>
    <w:rsid w:val="00105171"/>
    <w:rsid w:val="0010702D"/>
    <w:rsid w:val="001103C9"/>
    <w:rsid w:val="0011158B"/>
    <w:rsid w:val="001149DB"/>
    <w:rsid w:val="00116621"/>
    <w:rsid w:val="00120E2B"/>
    <w:rsid w:val="0013459B"/>
    <w:rsid w:val="001376AB"/>
    <w:rsid w:val="00140CE8"/>
    <w:rsid w:val="001423AD"/>
    <w:rsid w:val="00143B79"/>
    <w:rsid w:val="00147971"/>
    <w:rsid w:val="00151382"/>
    <w:rsid w:val="0015772A"/>
    <w:rsid w:val="00163D42"/>
    <w:rsid w:val="0016435A"/>
    <w:rsid w:val="001645DE"/>
    <w:rsid w:val="00165A96"/>
    <w:rsid w:val="00167575"/>
    <w:rsid w:val="001749FB"/>
    <w:rsid w:val="00176751"/>
    <w:rsid w:val="0018613C"/>
    <w:rsid w:val="00186295"/>
    <w:rsid w:val="0018656B"/>
    <w:rsid w:val="00186E8C"/>
    <w:rsid w:val="001871D9"/>
    <w:rsid w:val="00187610"/>
    <w:rsid w:val="0019037A"/>
    <w:rsid w:val="00191770"/>
    <w:rsid w:val="00192C06"/>
    <w:rsid w:val="00195242"/>
    <w:rsid w:val="00196253"/>
    <w:rsid w:val="001A6454"/>
    <w:rsid w:val="001B1F29"/>
    <w:rsid w:val="001B3A0F"/>
    <w:rsid w:val="001B61A9"/>
    <w:rsid w:val="001B798F"/>
    <w:rsid w:val="001B7C9A"/>
    <w:rsid w:val="001C05D8"/>
    <w:rsid w:val="001C4F3A"/>
    <w:rsid w:val="001C5E6D"/>
    <w:rsid w:val="001D1E2D"/>
    <w:rsid w:val="001D3D2C"/>
    <w:rsid w:val="001D449F"/>
    <w:rsid w:val="001D549F"/>
    <w:rsid w:val="001D5B54"/>
    <w:rsid w:val="001E10D0"/>
    <w:rsid w:val="001E200F"/>
    <w:rsid w:val="001E2FDF"/>
    <w:rsid w:val="001E43A6"/>
    <w:rsid w:val="001E49DF"/>
    <w:rsid w:val="001F1FF9"/>
    <w:rsid w:val="001F3F86"/>
    <w:rsid w:val="00205340"/>
    <w:rsid w:val="00205B33"/>
    <w:rsid w:val="002110A5"/>
    <w:rsid w:val="00213C68"/>
    <w:rsid w:val="00214973"/>
    <w:rsid w:val="00214A4C"/>
    <w:rsid w:val="002160DF"/>
    <w:rsid w:val="00217529"/>
    <w:rsid w:val="00220DF5"/>
    <w:rsid w:val="00221783"/>
    <w:rsid w:val="00222FCF"/>
    <w:rsid w:val="0022594B"/>
    <w:rsid w:val="00227AE1"/>
    <w:rsid w:val="00230607"/>
    <w:rsid w:val="00233112"/>
    <w:rsid w:val="00233FB1"/>
    <w:rsid w:val="002356AF"/>
    <w:rsid w:val="00235C07"/>
    <w:rsid w:val="002370B3"/>
    <w:rsid w:val="00237138"/>
    <w:rsid w:val="00237D76"/>
    <w:rsid w:val="00245AFA"/>
    <w:rsid w:val="00245BDA"/>
    <w:rsid w:val="002505CF"/>
    <w:rsid w:val="00250B6F"/>
    <w:rsid w:val="00250FD4"/>
    <w:rsid w:val="002514A7"/>
    <w:rsid w:val="0025171F"/>
    <w:rsid w:val="0025288F"/>
    <w:rsid w:val="00255E71"/>
    <w:rsid w:val="00257FF4"/>
    <w:rsid w:val="00263039"/>
    <w:rsid w:val="00264728"/>
    <w:rsid w:val="00265A75"/>
    <w:rsid w:val="00270D15"/>
    <w:rsid w:val="00271DA8"/>
    <w:rsid w:val="00272FF8"/>
    <w:rsid w:val="002731EA"/>
    <w:rsid w:val="002754EB"/>
    <w:rsid w:val="00277AA1"/>
    <w:rsid w:val="00284145"/>
    <w:rsid w:val="00286951"/>
    <w:rsid w:val="00292947"/>
    <w:rsid w:val="002948DD"/>
    <w:rsid w:val="002A2448"/>
    <w:rsid w:val="002A2FF7"/>
    <w:rsid w:val="002A57C2"/>
    <w:rsid w:val="002A5CA8"/>
    <w:rsid w:val="002A63F2"/>
    <w:rsid w:val="002A7A1D"/>
    <w:rsid w:val="002B294A"/>
    <w:rsid w:val="002B6C00"/>
    <w:rsid w:val="002C18B4"/>
    <w:rsid w:val="002C2484"/>
    <w:rsid w:val="002C3E55"/>
    <w:rsid w:val="002C48F6"/>
    <w:rsid w:val="002C7301"/>
    <w:rsid w:val="002D150C"/>
    <w:rsid w:val="002D2D40"/>
    <w:rsid w:val="002D4AC2"/>
    <w:rsid w:val="002D5B5E"/>
    <w:rsid w:val="002E304A"/>
    <w:rsid w:val="002E5AAC"/>
    <w:rsid w:val="002F15A8"/>
    <w:rsid w:val="002F19B5"/>
    <w:rsid w:val="002F3064"/>
    <w:rsid w:val="002F332D"/>
    <w:rsid w:val="002F4C60"/>
    <w:rsid w:val="002F52DE"/>
    <w:rsid w:val="003028F3"/>
    <w:rsid w:val="003051F0"/>
    <w:rsid w:val="00313CEA"/>
    <w:rsid w:val="00316CBA"/>
    <w:rsid w:val="00321771"/>
    <w:rsid w:val="00324AE5"/>
    <w:rsid w:val="00324BE5"/>
    <w:rsid w:val="0032783D"/>
    <w:rsid w:val="00330EA7"/>
    <w:rsid w:val="00332C66"/>
    <w:rsid w:val="00334EE1"/>
    <w:rsid w:val="0034289F"/>
    <w:rsid w:val="00344173"/>
    <w:rsid w:val="00352796"/>
    <w:rsid w:val="00352A8B"/>
    <w:rsid w:val="00352BB6"/>
    <w:rsid w:val="003544D3"/>
    <w:rsid w:val="003604D6"/>
    <w:rsid w:val="00361BDC"/>
    <w:rsid w:val="00362546"/>
    <w:rsid w:val="003639ED"/>
    <w:rsid w:val="00363AD1"/>
    <w:rsid w:val="003643E4"/>
    <w:rsid w:val="0037206D"/>
    <w:rsid w:val="00376171"/>
    <w:rsid w:val="00376BDC"/>
    <w:rsid w:val="00381527"/>
    <w:rsid w:val="00384FDF"/>
    <w:rsid w:val="0038706B"/>
    <w:rsid w:val="00387FE6"/>
    <w:rsid w:val="003919C9"/>
    <w:rsid w:val="00391F9B"/>
    <w:rsid w:val="00392E55"/>
    <w:rsid w:val="0039424F"/>
    <w:rsid w:val="00396377"/>
    <w:rsid w:val="0039760A"/>
    <w:rsid w:val="003A165D"/>
    <w:rsid w:val="003A3034"/>
    <w:rsid w:val="003A3829"/>
    <w:rsid w:val="003A57A2"/>
    <w:rsid w:val="003A768D"/>
    <w:rsid w:val="003A76AE"/>
    <w:rsid w:val="003B3E41"/>
    <w:rsid w:val="003B41E5"/>
    <w:rsid w:val="003B4E45"/>
    <w:rsid w:val="003C0D54"/>
    <w:rsid w:val="003C0D77"/>
    <w:rsid w:val="003C5363"/>
    <w:rsid w:val="003D2A1D"/>
    <w:rsid w:val="003D50F0"/>
    <w:rsid w:val="003D652F"/>
    <w:rsid w:val="003E14C7"/>
    <w:rsid w:val="003E5B47"/>
    <w:rsid w:val="003E7F3E"/>
    <w:rsid w:val="003F24FA"/>
    <w:rsid w:val="003F2751"/>
    <w:rsid w:val="003F47CA"/>
    <w:rsid w:val="003F70E7"/>
    <w:rsid w:val="003F78A1"/>
    <w:rsid w:val="003F78A6"/>
    <w:rsid w:val="004022FF"/>
    <w:rsid w:val="00403493"/>
    <w:rsid w:val="00407DAD"/>
    <w:rsid w:val="00407F92"/>
    <w:rsid w:val="004128EA"/>
    <w:rsid w:val="004129C6"/>
    <w:rsid w:val="00413105"/>
    <w:rsid w:val="004140CF"/>
    <w:rsid w:val="00415AE3"/>
    <w:rsid w:val="00416DC9"/>
    <w:rsid w:val="00417776"/>
    <w:rsid w:val="004214AD"/>
    <w:rsid w:val="00421603"/>
    <w:rsid w:val="0042439A"/>
    <w:rsid w:val="00425721"/>
    <w:rsid w:val="004305DD"/>
    <w:rsid w:val="00431F92"/>
    <w:rsid w:val="0043427D"/>
    <w:rsid w:val="00434437"/>
    <w:rsid w:val="004414B3"/>
    <w:rsid w:val="0044189B"/>
    <w:rsid w:val="00447584"/>
    <w:rsid w:val="004508F4"/>
    <w:rsid w:val="00452B51"/>
    <w:rsid w:val="0045749A"/>
    <w:rsid w:val="00457F91"/>
    <w:rsid w:val="00461D1E"/>
    <w:rsid w:val="00462F04"/>
    <w:rsid w:val="00466D51"/>
    <w:rsid w:val="00470DAB"/>
    <w:rsid w:val="004755E8"/>
    <w:rsid w:val="004758E2"/>
    <w:rsid w:val="0047686B"/>
    <w:rsid w:val="00477D32"/>
    <w:rsid w:val="0048087A"/>
    <w:rsid w:val="004811C5"/>
    <w:rsid w:val="00482DA4"/>
    <w:rsid w:val="004842C6"/>
    <w:rsid w:val="0048680B"/>
    <w:rsid w:val="00486D14"/>
    <w:rsid w:val="00487806"/>
    <w:rsid w:val="0049001A"/>
    <w:rsid w:val="004938CB"/>
    <w:rsid w:val="0049471B"/>
    <w:rsid w:val="004960E5"/>
    <w:rsid w:val="004A0EE4"/>
    <w:rsid w:val="004A3884"/>
    <w:rsid w:val="004A490A"/>
    <w:rsid w:val="004B10B4"/>
    <w:rsid w:val="004B21BA"/>
    <w:rsid w:val="004B3E15"/>
    <w:rsid w:val="004B46A2"/>
    <w:rsid w:val="004B567C"/>
    <w:rsid w:val="004C0B84"/>
    <w:rsid w:val="004C52A6"/>
    <w:rsid w:val="004D0A54"/>
    <w:rsid w:val="004E1B94"/>
    <w:rsid w:val="004E21FD"/>
    <w:rsid w:val="004E4F4D"/>
    <w:rsid w:val="004E7236"/>
    <w:rsid w:val="004F08DA"/>
    <w:rsid w:val="004F0D8B"/>
    <w:rsid w:val="004F166A"/>
    <w:rsid w:val="004F2FB1"/>
    <w:rsid w:val="00500BE4"/>
    <w:rsid w:val="00500EB1"/>
    <w:rsid w:val="00501104"/>
    <w:rsid w:val="00501D09"/>
    <w:rsid w:val="00513D44"/>
    <w:rsid w:val="005201B4"/>
    <w:rsid w:val="00522064"/>
    <w:rsid w:val="00523792"/>
    <w:rsid w:val="005261C2"/>
    <w:rsid w:val="0052621D"/>
    <w:rsid w:val="0053127B"/>
    <w:rsid w:val="00533CF1"/>
    <w:rsid w:val="0053551A"/>
    <w:rsid w:val="00541045"/>
    <w:rsid w:val="00541165"/>
    <w:rsid w:val="00542CB4"/>
    <w:rsid w:val="00542F8C"/>
    <w:rsid w:val="005437C6"/>
    <w:rsid w:val="00556365"/>
    <w:rsid w:val="0055637C"/>
    <w:rsid w:val="00557AA4"/>
    <w:rsid w:val="00560549"/>
    <w:rsid w:val="0056191E"/>
    <w:rsid w:val="00562A51"/>
    <w:rsid w:val="00564239"/>
    <w:rsid w:val="0056522C"/>
    <w:rsid w:val="00566CAB"/>
    <w:rsid w:val="00574208"/>
    <w:rsid w:val="00576C38"/>
    <w:rsid w:val="00583A6A"/>
    <w:rsid w:val="00585EE8"/>
    <w:rsid w:val="005862EF"/>
    <w:rsid w:val="005902DC"/>
    <w:rsid w:val="00591604"/>
    <w:rsid w:val="00592A9C"/>
    <w:rsid w:val="005930A1"/>
    <w:rsid w:val="005931D3"/>
    <w:rsid w:val="00594036"/>
    <w:rsid w:val="0059464B"/>
    <w:rsid w:val="00596DFD"/>
    <w:rsid w:val="005A0BF4"/>
    <w:rsid w:val="005A725F"/>
    <w:rsid w:val="005A78C1"/>
    <w:rsid w:val="005A7A17"/>
    <w:rsid w:val="005B1BEA"/>
    <w:rsid w:val="005B59DA"/>
    <w:rsid w:val="005B7D71"/>
    <w:rsid w:val="005C18DB"/>
    <w:rsid w:val="005C2611"/>
    <w:rsid w:val="005C4CE4"/>
    <w:rsid w:val="005D069B"/>
    <w:rsid w:val="005D2CA8"/>
    <w:rsid w:val="005D3B41"/>
    <w:rsid w:val="005D645B"/>
    <w:rsid w:val="005E01C0"/>
    <w:rsid w:val="005E0D27"/>
    <w:rsid w:val="005E5B5A"/>
    <w:rsid w:val="005E787B"/>
    <w:rsid w:val="005F2086"/>
    <w:rsid w:val="005F46D5"/>
    <w:rsid w:val="00601B7C"/>
    <w:rsid w:val="00602680"/>
    <w:rsid w:val="0060630F"/>
    <w:rsid w:val="00610356"/>
    <w:rsid w:val="00610EBA"/>
    <w:rsid w:val="00613DC1"/>
    <w:rsid w:val="006142D0"/>
    <w:rsid w:val="006221E4"/>
    <w:rsid w:val="00622ED1"/>
    <w:rsid w:val="0063067D"/>
    <w:rsid w:val="006314EB"/>
    <w:rsid w:val="006315F9"/>
    <w:rsid w:val="00632784"/>
    <w:rsid w:val="00633202"/>
    <w:rsid w:val="006352EA"/>
    <w:rsid w:val="00636DDF"/>
    <w:rsid w:val="0064004D"/>
    <w:rsid w:val="006423A2"/>
    <w:rsid w:val="00643BE9"/>
    <w:rsid w:val="00644B41"/>
    <w:rsid w:val="006464A4"/>
    <w:rsid w:val="0065206D"/>
    <w:rsid w:val="00652822"/>
    <w:rsid w:val="006545FD"/>
    <w:rsid w:val="006551DB"/>
    <w:rsid w:val="00661C1E"/>
    <w:rsid w:val="00670314"/>
    <w:rsid w:val="00672289"/>
    <w:rsid w:val="006745CA"/>
    <w:rsid w:val="00675BCC"/>
    <w:rsid w:val="006819D0"/>
    <w:rsid w:val="0068410C"/>
    <w:rsid w:val="0068735D"/>
    <w:rsid w:val="00690B00"/>
    <w:rsid w:val="00692E8F"/>
    <w:rsid w:val="0069455D"/>
    <w:rsid w:val="00694EF5"/>
    <w:rsid w:val="006A4002"/>
    <w:rsid w:val="006A43ED"/>
    <w:rsid w:val="006B24A3"/>
    <w:rsid w:val="006B370E"/>
    <w:rsid w:val="006B7A4B"/>
    <w:rsid w:val="006C1747"/>
    <w:rsid w:val="006C2A80"/>
    <w:rsid w:val="006C2CBF"/>
    <w:rsid w:val="006C46FE"/>
    <w:rsid w:val="006D1E45"/>
    <w:rsid w:val="006D471D"/>
    <w:rsid w:val="006D602E"/>
    <w:rsid w:val="006E0C36"/>
    <w:rsid w:val="006E1BB9"/>
    <w:rsid w:val="006E3BEB"/>
    <w:rsid w:val="006E557F"/>
    <w:rsid w:val="006E5705"/>
    <w:rsid w:val="006E5783"/>
    <w:rsid w:val="006E6CBD"/>
    <w:rsid w:val="006E75F8"/>
    <w:rsid w:val="006E77BB"/>
    <w:rsid w:val="006F023F"/>
    <w:rsid w:val="006F0FAB"/>
    <w:rsid w:val="006F30A2"/>
    <w:rsid w:val="006F3E09"/>
    <w:rsid w:val="006F5B5F"/>
    <w:rsid w:val="006F5DEF"/>
    <w:rsid w:val="006F70D6"/>
    <w:rsid w:val="007013C0"/>
    <w:rsid w:val="00701578"/>
    <w:rsid w:val="00703DFE"/>
    <w:rsid w:val="0070664E"/>
    <w:rsid w:val="00706E3A"/>
    <w:rsid w:val="00711837"/>
    <w:rsid w:val="00711F93"/>
    <w:rsid w:val="00712847"/>
    <w:rsid w:val="00712941"/>
    <w:rsid w:val="0071344A"/>
    <w:rsid w:val="00714DAC"/>
    <w:rsid w:val="007152EC"/>
    <w:rsid w:val="00715628"/>
    <w:rsid w:val="00716246"/>
    <w:rsid w:val="00723615"/>
    <w:rsid w:val="00727CD4"/>
    <w:rsid w:val="00727E5A"/>
    <w:rsid w:val="0073239E"/>
    <w:rsid w:val="007331E9"/>
    <w:rsid w:val="00733FD0"/>
    <w:rsid w:val="007400ED"/>
    <w:rsid w:val="0074056A"/>
    <w:rsid w:val="007416B2"/>
    <w:rsid w:val="00742BD3"/>
    <w:rsid w:val="00743A44"/>
    <w:rsid w:val="00746E6D"/>
    <w:rsid w:val="007471F9"/>
    <w:rsid w:val="007506BA"/>
    <w:rsid w:val="00750B46"/>
    <w:rsid w:val="00752E79"/>
    <w:rsid w:val="00756E70"/>
    <w:rsid w:val="00761715"/>
    <w:rsid w:val="00762C13"/>
    <w:rsid w:val="00765BFA"/>
    <w:rsid w:val="00765EB5"/>
    <w:rsid w:val="00767C4A"/>
    <w:rsid w:val="00767F18"/>
    <w:rsid w:val="00770C82"/>
    <w:rsid w:val="007850D3"/>
    <w:rsid w:val="0078619E"/>
    <w:rsid w:val="00786D23"/>
    <w:rsid w:val="0078742B"/>
    <w:rsid w:val="00787FBA"/>
    <w:rsid w:val="007909E4"/>
    <w:rsid w:val="00793A7F"/>
    <w:rsid w:val="007A006E"/>
    <w:rsid w:val="007A5E5F"/>
    <w:rsid w:val="007B564D"/>
    <w:rsid w:val="007B6322"/>
    <w:rsid w:val="007B6D6E"/>
    <w:rsid w:val="007C08FF"/>
    <w:rsid w:val="007C4118"/>
    <w:rsid w:val="007C6388"/>
    <w:rsid w:val="007E06C8"/>
    <w:rsid w:val="007E5D22"/>
    <w:rsid w:val="007E7664"/>
    <w:rsid w:val="007F22A9"/>
    <w:rsid w:val="007F6BB1"/>
    <w:rsid w:val="0080203E"/>
    <w:rsid w:val="00802789"/>
    <w:rsid w:val="00802881"/>
    <w:rsid w:val="00807064"/>
    <w:rsid w:val="00807863"/>
    <w:rsid w:val="00811EAC"/>
    <w:rsid w:val="00812ACF"/>
    <w:rsid w:val="00814C65"/>
    <w:rsid w:val="00826850"/>
    <w:rsid w:val="00830184"/>
    <w:rsid w:val="00834828"/>
    <w:rsid w:val="00836B42"/>
    <w:rsid w:val="00842B1C"/>
    <w:rsid w:val="008449DE"/>
    <w:rsid w:val="00847B7B"/>
    <w:rsid w:val="008546A1"/>
    <w:rsid w:val="00855056"/>
    <w:rsid w:val="008551FE"/>
    <w:rsid w:val="00857220"/>
    <w:rsid w:val="008579D3"/>
    <w:rsid w:val="00862F33"/>
    <w:rsid w:val="00865319"/>
    <w:rsid w:val="00866912"/>
    <w:rsid w:val="00867256"/>
    <w:rsid w:val="00872418"/>
    <w:rsid w:val="00873172"/>
    <w:rsid w:val="00882F05"/>
    <w:rsid w:val="00882F66"/>
    <w:rsid w:val="00896AD7"/>
    <w:rsid w:val="008A122A"/>
    <w:rsid w:val="008A3755"/>
    <w:rsid w:val="008A4342"/>
    <w:rsid w:val="008B2CF2"/>
    <w:rsid w:val="008B3D7E"/>
    <w:rsid w:val="008B3DC4"/>
    <w:rsid w:val="008B6B27"/>
    <w:rsid w:val="008B765F"/>
    <w:rsid w:val="008C0C1C"/>
    <w:rsid w:val="008C5A12"/>
    <w:rsid w:val="008D0822"/>
    <w:rsid w:val="008D14BF"/>
    <w:rsid w:val="008D22C8"/>
    <w:rsid w:val="008D4556"/>
    <w:rsid w:val="008D6907"/>
    <w:rsid w:val="008D754A"/>
    <w:rsid w:val="008E233C"/>
    <w:rsid w:val="008E5AA0"/>
    <w:rsid w:val="008F178C"/>
    <w:rsid w:val="008F18F5"/>
    <w:rsid w:val="008F21A7"/>
    <w:rsid w:val="008F264B"/>
    <w:rsid w:val="008F3045"/>
    <w:rsid w:val="00900499"/>
    <w:rsid w:val="0090150C"/>
    <w:rsid w:val="00902447"/>
    <w:rsid w:val="00902A26"/>
    <w:rsid w:val="00911821"/>
    <w:rsid w:val="009140C4"/>
    <w:rsid w:val="0091504B"/>
    <w:rsid w:val="00916B89"/>
    <w:rsid w:val="009174AF"/>
    <w:rsid w:val="00917599"/>
    <w:rsid w:val="00921635"/>
    <w:rsid w:val="00922045"/>
    <w:rsid w:val="00922B52"/>
    <w:rsid w:val="00922CDB"/>
    <w:rsid w:val="00925660"/>
    <w:rsid w:val="00925839"/>
    <w:rsid w:val="00926B89"/>
    <w:rsid w:val="0092721A"/>
    <w:rsid w:val="0092735D"/>
    <w:rsid w:val="0093136E"/>
    <w:rsid w:val="00933237"/>
    <w:rsid w:val="00933F1A"/>
    <w:rsid w:val="00934685"/>
    <w:rsid w:val="00936826"/>
    <w:rsid w:val="00942288"/>
    <w:rsid w:val="0094252D"/>
    <w:rsid w:val="009428AD"/>
    <w:rsid w:val="00943EA8"/>
    <w:rsid w:val="00944166"/>
    <w:rsid w:val="009565C4"/>
    <w:rsid w:val="009568A9"/>
    <w:rsid w:val="009573F4"/>
    <w:rsid w:val="009629BB"/>
    <w:rsid w:val="00966138"/>
    <w:rsid w:val="009711C3"/>
    <w:rsid w:val="009715C6"/>
    <w:rsid w:val="00973564"/>
    <w:rsid w:val="00974A30"/>
    <w:rsid w:val="00982081"/>
    <w:rsid w:val="0098490F"/>
    <w:rsid w:val="00990E72"/>
    <w:rsid w:val="00990F18"/>
    <w:rsid w:val="00993705"/>
    <w:rsid w:val="00996DBB"/>
    <w:rsid w:val="009A24F6"/>
    <w:rsid w:val="009A2EBB"/>
    <w:rsid w:val="009A5647"/>
    <w:rsid w:val="009A5CF7"/>
    <w:rsid w:val="009A6D61"/>
    <w:rsid w:val="009A739F"/>
    <w:rsid w:val="009B1E0C"/>
    <w:rsid w:val="009B61FC"/>
    <w:rsid w:val="009B78EA"/>
    <w:rsid w:val="009C0977"/>
    <w:rsid w:val="009C2B8F"/>
    <w:rsid w:val="009C3455"/>
    <w:rsid w:val="009C5914"/>
    <w:rsid w:val="009C6424"/>
    <w:rsid w:val="009D00E8"/>
    <w:rsid w:val="009D46F5"/>
    <w:rsid w:val="009D4746"/>
    <w:rsid w:val="009D4FDB"/>
    <w:rsid w:val="009D5D21"/>
    <w:rsid w:val="009D6E90"/>
    <w:rsid w:val="009E32B7"/>
    <w:rsid w:val="009E418E"/>
    <w:rsid w:val="009F0370"/>
    <w:rsid w:val="009F10DA"/>
    <w:rsid w:val="00A0052B"/>
    <w:rsid w:val="00A01C87"/>
    <w:rsid w:val="00A02294"/>
    <w:rsid w:val="00A032BB"/>
    <w:rsid w:val="00A10C53"/>
    <w:rsid w:val="00A214F6"/>
    <w:rsid w:val="00A34AC6"/>
    <w:rsid w:val="00A3506C"/>
    <w:rsid w:val="00A36482"/>
    <w:rsid w:val="00A42F01"/>
    <w:rsid w:val="00A44674"/>
    <w:rsid w:val="00A507D8"/>
    <w:rsid w:val="00A519A4"/>
    <w:rsid w:val="00A53728"/>
    <w:rsid w:val="00A66B7F"/>
    <w:rsid w:val="00A70F96"/>
    <w:rsid w:val="00A7138B"/>
    <w:rsid w:val="00A74A47"/>
    <w:rsid w:val="00A77136"/>
    <w:rsid w:val="00A864FE"/>
    <w:rsid w:val="00A86DA1"/>
    <w:rsid w:val="00A87184"/>
    <w:rsid w:val="00A87F95"/>
    <w:rsid w:val="00A947C9"/>
    <w:rsid w:val="00A9485E"/>
    <w:rsid w:val="00A94D99"/>
    <w:rsid w:val="00A95820"/>
    <w:rsid w:val="00A96236"/>
    <w:rsid w:val="00AA5A90"/>
    <w:rsid w:val="00AB0B02"/>
    <w:rsid w:val="00AB19D9"/>
    <w:rsid w:val="00AB5AE0"/>
    <w:rsid w:val="00AC2B83"/>
    <w:rsid w:val="00AC5D60"/>
    <w:rsid w:val="00AC7836"/>
    <w:rsid w:val="00AD0C0C"/>
    <w:rsid w:val="00AD12AC"/>
    <w:rsid w:val="00AD7D13"/>
    <w:rsid w:val="00AE16C4"/>
    <w:rsid w:val="00AE17CA"/>
    <w:rsid w:val="00AE6C12"/>
    <w:rsid w:val="00AF42BD"/>
    <w:rsid w:val="00AF44D3"/>
    <w:rsid w:val="00AF6DC5"/>
    <w:rsid w:val="00B00399"/>
    <w:rsid w:val="00B00CB8"/>
    <w:rsid w:val="00B02173"/>
    <w:rsid w:val="00B02391"/>
    <w:rsid w:val="00B047E8"/>
    <w:rsid w:val="00B0637B"/>
    <w:rsid w:val="00B10497"/>
    <w:rsid w:val="00B11031"/>
    <w:rsid w:val="00B12E2F"/>
    <w:rsid w:val="00B13286"/>
    <w:rsid w:val="00B134E4"/>
    <w:rsid w:val="00B139AA"/>
    <w:rsid w:val="00B157DA"/>
    <w:rsid w:val="00B15A73"/>
    <w:rsid w:val="00B16167"/>
    <w:rsid w:val="00B17008"/>
    <w:rsid w:val="00B174A2"/>
    <w:rsid w:val="00B21C0A"/>
    <w:rsid w:val="00B2533F"/>
    <w:rsid w:val="00B25450"/>
    <w:rsid w:val="00B278D8"/>
    <w:rsid w:val="00B353C6"/>
    <w:rsid w:val="00B37E29"/>
    <w:rsid w:val="00B410FC"/>
    <w:rsid w:val="00B44238"/>
    <w:rsid w:val="00B51E21"/>
    <w:rsid w:val="00B53774"/>
    <w:rsid w:val="00B54ECD"/>
    <w:rsid w:val="00B60043"/>
    <w:rsid w:val="00B60071"/>
    <w:rsid w:val="00B60C1B"/>
    <w:rsid w:val="00B67428"/>
    <w:rsid w:val="00B70DDB"/>
    <w:rsid w:val="00B73B9F"/>
    <w:rsid w:val="00B75D69"/>
    <w:rsid w:val="00B76E5A"/>
    <w:rsid w:val="00B77B60"/>
    <w:rsid w:val="00B80148"/>
    <w:rsid w:val="00B807B6"/>
    <w:rsid w:val="00B8462C"/>
    <w:rsid w:val="00B85DAE"/>
    <w:rsid w:val="00B85FC1"/>
    <w:rsid w:val="00B86BBA"/>
    <w:rsid w:val="00B87120"/>
    <w:rsid w:val="00B915E4"/>
    <w:rsid w:val="00B967EA"/>
    <w:rsid w:val="00BA209A"/>
    <w:rsid w:val="00BA2B26"/>
    <w:rsid w:val="00BA2D09"/>
    <w:rsid w:val="00BA469F"/>
    <w:rsid w:val="00BA4F96"/>
    <w:rsid w:val="00BA5B60"/>
    <w:rsid w:val="00BA75C8"/>
    <w:rsid w:val="00BB304E"/>
    <w:rsid w:val="00BB7046"/>
    <w:rsid w:val="00BC5EA6"/>
    <w:rsid w:val="00BD0878"/>
    <w:rsid w:val="00BD0F2D"/>
    <w:rsid w:val="00BD3AD6"/>
    <w:rsid w:val="00BD4D89"/>
    <w:rsid w:val="00BD52ED"/>
    <w:rsid w:val="00BE1A14"/>
    <w:rsid w:val="00BE21DF"/>
    <w:rsid w:val="00BE459D"/>
    <w:rsid w:val="00BE4773"/>
    <w:rsid w:val="00BE5335"/>
    <w:rsid w:val="00BE6CAD"/>
    <w:rsid w:val="00BE7337"/>
    <w:rsid w:val="00BF603A"/>
    <w:rsid w:val="00C02F97"/>
    <w:rsid w:val="00C031E0"/>
    <w:rsid w:val="00C06D3D"/>
    <w:rsid w:val="00C13C59"/>
    <w:rsid w:val="00C13C7F"/>
    <w:rsid w:val="00C151B0"/>
    <w:rsid w:val="00C17D06"/>
    <w:rsid w:val="00C200E2"/>
    <w:rsid w:val="00C21915"/>
    <w:rsid w:val="00C24D9D"/>
    <w:rsid w:val="00C304F7"/>
    <w:rsid w:val="00C31B5D"/>
    <w:rsid w:val="00C32C21"/>
    <w:rsid w:val="00C3623B"/>
    <w:rsid w:val="00C372A9"/>
    <w:rsid w:val="00C377E3"/>
    <w:rsid w:val="00C464CB"/>
    <w:rsid w:val="00C466DB"/>
    <w:rsid w:val="00C46DF7"/>
    <w:rsid w:val="00C472FA"/>
    <w:rsid w:val="00C51871"/>
    <w:rsid w:val="00C52284"/>
    <w:rsid w:val="00C5284F"/>
    <w:rsid w:val="00C52DE6"/>
    <w:rsid w:val="00C532F5"/>
    <w:rsid w:val="00C533F7"/>
    <w:rsid w:val="00C542CE"/>
    <w:rsid w:val="00C55EE1"/>
    <w:rsid w:val="00C577C7"/>
    <w:rsid w:val="00C60B97"/>
    <w:rsid w:val="00C618EF"/>
    <w:rsid w:val="00C6212F"/>
    <w:rsid w:val="00C633F8"/>
    <w:rsid w:val="00C65327"/>
    <w:rsid w:val="00C67821"/>
    <w:rsid w:val="00C70130"/>
    <w:rsid w:val="00C71E32"/>
    <w:rsid w:val="00C73A3E"/>
    <w:rsid w:val="00C73C2D"/>
    <w:rsid w:val="00C75C8F"/>
    <w:rsid w:val="00C8175E"/>
    <w:rsid w:val="00C81F3B"/>
    <w:rsid w:val="00C83E3F"/>
    <w:rsid w:val="00C868FE"/>
    <w:rsid w:val="00C86BD6"/>
    <w:rsid w:val="00C92D24"/>
    <w:rsid w:val="00C92E50"/>
    <w:rsid w:val="00C93B48"/>
    <w:rsid w:val="00C93DA6"/>
    <w:rsid w:val="00C9528E"/>
    <w:rsid w:val="00CA32A2"/>
    <w:rsid w:val="00CA3C46"/>
    <w:rsid w:val="00CA4A88"/>
    <w:rsid w:val="00CB1601"/>
    <w:rsid w:val="00CB2308"/>
    <w:rsid w:val="00CB449E"/>
    <w:rsid w:val="00CB4814"/>
    <w:rsid w:val="00CB6597"/>
    <w:rsid w:val="00CB77E7"/>
    <w:rsid w:val="00CC18D7"/>
    <w:rsid w:val="00CC26F7"/>
    <w:rsid w:val="00CC3C60"/>
    <w:rsid w:val="00CC616C"/>
    <w:rsid w:val="00CD1666"/>
    <w:rsid w:val="00CD2189"/>
    <w:rsid w:val="00CD5ECB"/>
    <w:rsid w:val="00CD6395"/>
    <w:rsid w:val="00CD7094"/>
    <w:rsid w:val="00CE3AF8"/>
    <w:rsid w:val="00CE3FA9"/>
    <w:rsid w:val="00CE4EEA"/>
    <w:rsid w:val="00CF0FC5"/>
    <w:rsid w:val="00CF44A6"/>
    <w:rsid w:val="00CF51F5"/>
    <w:rsid w:val="00D001D3"/>
    <w:rsid w:val="00D03499"/>
    <w:rsid w:val="00D045B9"/>
    <w:rsid w:val="00D139E7"/>
    <w:rsid w:val="00D142A7"/>
    <w:rsid w:val="00D14A51"/>
    <w:rsid w:val="00D17D5F"/>
    <w:rsid w:val="00D200F5"/>
    <w:rsid w:val="00D201B4"/>
    <w:rsid w:val="00D25BD0"/>
    <w:rsid w:val="00D26374"/>
    <w:rsid w:val="00D266EC"/>
    <w:rsid w:val="00D27FB5"/>
    <w:rsid w:val="00D30E5B"/>
    <w:rsid w:val="00D311C1"/>
    <w:rsid w:val="00D33CB3"/>
    <w:rsid w:val="00D33E83"/>
    <w:rsid w:val="00D35752"/>
    <w:rsid w:val="00D3737C"/>
    <w:rsid w:val="00D43303"/>
    <w:rsid w:val="00D43D34"/>
    <w:rsid w:val="00D451E9"/>
    <w:rsid w:val="00D45ADA"/>
    <w:rsid w:val="00D47598"/>
    <w:rsid w:val="00D50D15"/>
    <w:rsid w:val="00D53D7F"/>
    <w:rsid w:val="00D5410B"/>
    <w:rsid w:val="00D543A0"/>
    <w:rsid w:val="00D56B9C"/>
    <w:rsid w:val="00D5746B"/>
    <w:rsid w:val="00D60A72"/>
    <w:rsid w:val="00D6177F"/>
    <w:rsid w:val="00D63710"/>
    <w:rsid w:val="00D66D9F"/>
    <w:rsid w:val="00D66DFD"/>
    <w:rsid w:val="00D74493"/>
    <w:rsid w:val="00D7489F"/>
    <w:rsid w:val="00D819AE"/>
    <w:rsid w:val="00D81E4C"/>
    <w:rsid w:val="00D84771"/>
    <w:rsid w:val="00D84A48"/>
    <w:rsid w:val="00D84DFF"/>
    <w:rsid w:val="00D85FDF"/>
    <w:rsid w:val="00D873F8"/>
    <w:rsid w:val="00D91E63"/>
    <w:rsid w:val="00D95B57"/>
    <w:rsid w:val="00D97CD6"/>
    <w:rsid w:val="00DA046E"/>
    <w:rsid w:val="00DA1767"/>
    <w:rsid w:val="00DA75D0"/>
    <w:rsid w:val="00DB04A2"/>
    <w:rsid w:val="00DB1421"/>
    <w:rsid w:val="00DB3930"/>
    <w:rsid w:val="00DD0B4D"/>
    <w:rsid w:val="00DD2ADD"/>
    <w:rsid w:val="00DD4B5F"/>
    <w:rsid w:val="00DD5ACA"/>
    <w:rsid w:val="00DD62CF"/>
    <w:rsid w:val="00DE0BD4"/>
    <w:rsid w:val="00DE4363"/>
    <w:rsid w:val="00DF13F7"/>
    <w:rsid w:val="00DF6E46"/>
    <w:rsid w:val="00DF7745"/>
    <w:rsid w:val="00DF78FB"/>
    <w:rsid w:val="00E013B8"/>
    <w:rsid w:val="00E0272E"/>
    <w:rsid w:val="00E02FA6"/>
    <w:rsid w:val="00E03766"/>
    <w:rsid w:val="00E0723A"/>
    <w:rsid w:val="00E12149"/>
    <w:rsid w:val="00E14691"/>
    <w:rsid w:val="00E23353"/>
    <w:rsid w:val="00E23EBC"/>
    <w:rsid w:val="00E27D38"/>
    <w:rsid w:val="00E30B47"/>
    <w:rsid w:val="00E31D6F"/>
    <w:rsid w:val="00E33E2B"/>
    <w:rsid w:val="00E3446C"/>
    <w:rsid w:val="00E356BB"/>
    <w:rsid w:val="00E361BE"/>
    <w:rsid w:val="00E376D2"/>
    <w:rsid w:val="00E40940"/>
    <w:rsid w:val="00E40CC8"/>
    <w:rsid w:val="00E42C92"/>
    <w:rsid w:val="00E43B08"/>
    <w:rsid w:val="00E43C0D"/>
    <w:rsid w:val="00E4526F"/>
    <w:rsid w:val="00E47924"/>
    <w:rsid w:val="00E5065B"/>
    <w:rsid w:val="00E53B4B"/>
    <w:rsid w:val="00E562B7"/>
    <w:rsid w:val="00E61291"/>
    <w:rsid w:val="00E716FF"/>
    <w:rsid w:val="00E7263C"/>
    <w:rsid w:val="00E73DD9"/>
    <w:rsid w:val="00E77FC2"/>
    <w:rsid w:val="00E84170"/>
    <w:rsid w:val="00E86892"/>
    <w:rsid w:val="00E9071E"/>
    <w:rsid w:val="00E90916"/>
    <w:rsid w:val="00E942D7"/>
    <w:rsid w:val="00EA2198"/>
    <w:rsid w:val="00EA596A"/>
    <w:rsid w:val="00EA5CA9"/>
    <w:rsid w:val="00EA670C"/>
    <w:rsid w:val="00EB61EE"/>
    <w:rsid w:val="00EC1C22"/>
    <w:rsid w:val="00EC28B1"/>
    <w:rsid w:val="00EC2D8D"/>
    <w:rsid w:val="00EC596D"/>
    <w:rsid w:val="00EC6B63"/>
    <w:rsid w:val="00EC7ACF"/>
    <w:rsid w:val="00ED11C2"/>
    <w:rsid w:val="00ED3925"/>
    <w:rsid w:val="00ED3A1D"/>
    <w:rsid w:val="00ED6D8D"/>
    <w:rsid w:val="00ED7D05"/>
    <w:rsid w:val="00EE0BC9"/>
    <w:rsid w:val="00EE19E0"/>
    <w:rsid w:val="00EE585D"/>
    <w:rsid w:val="00EF43FA"/>
    <w:rsid w:val="00EF4659"/>
    <w:rsid w:val="00EF7980"/>
    <w:rsid w:val="00F0026F"/>
    <w:rsid w:val="00F00A7D"/>
    <w:rsid w:val="00F031F1"/>
    <w:rsid w:val="00F03B18"/>
    <w:rsid w:val="00F03B9C"/>
    <w:rsid w:val="00F04743"/>
    <w:rsid w:val="00F06B27"/>
    <w:rsid w:val="00F07074"/>
    <w:rsid w:val="00F10BBB"/>
    <w:rsid w:val="00F10EEA"/>
    <w:rsid w:val="00F13062"/>
    <w:rsid w:val="00F15B32"/>
    <w:rsid w:val="00F16311"/>
    <w:rsid w:val="00F17F19"/>
    <w:rsid w:val="00F2042E"/>
    <w:rsid w:val="00F2137D"/>
    <w:rsid w:val="00F22CF1"/>
    <w:rsid w:val="00F23B90"/>
    <w:rsid w:val="00F25AA1"/>
    <w:rsid w:val="00F26FC7"/>
    <w:rsid w:val="00F277C0"/>
    <w:rsid w:val="00F3152F"/>
    <w:rsid w:val="00F36BFA"/>
    <w:rsid w:val="00F36F06"/>
    <w:rsid w:val="00F37CEC"/>
    <w:rsid w:val="00F463C8"/>
    <w:rsid w:val="00F46F9E"/>
    <w:rsid w:val="00F47786"/>
    <w:rsid w:val="00F50BE1"/>
    <w:rsid w:val="00F5147B"/>
    <w:rsid w:val="00F524A3"/>
    <w:rsid w:val="00F52A4D"/>
    <w:rsid w:val="00F54BC3"/>
    <w:rsid w:val="00F568F8"/>
    <w:rsid w:val="00F60AD7"/>
    <w:rsid w:val="00F618E1"/>
    <w:rsid w:val="00F62ECA"/>
    <w:rsid w:val="00F706EC"/>
    <w:rsid w:val="00F8016D"/>
    <w:rsid w:val="00F80C7F"/>
    <w:rsid w:val="00F8150B"/>
    <w:rsid w:val="00F8271F"/>
    <w:rsid w:val="00F84E64"/>
    <w:rsid w:val="00F85B09"/>
    <w:rsid w:val="00F90A3E"/>
    <w:rsid w:val="00F926C6"/>
    <w:rsid w:val="00F93D24"/>
    <w:rsid w:val="00F93ED0"/>
    <w:rsid w:val="00F97046"/>
    <w:rsid w:val="00F976A9"/>
    <w:rsid w:val="00FA076E"/>
    <w:rsid w:val="00FA3E33"/>
    <w:rsid w:val="00FB794F"/>
    <w:rsid w:val="00FC0151"/>
    <w:rsid w:val="00FC231E"/>
    <w:rsid w:val="00FC3793"/>
    <w:rsid w:val="00FC49E3"/>
    <w:rsid w:val="00FC4B8F"/>
    <w:rsid w:val="00FD53DF"/>
    <w:rsid w:val="00FD56DB"/>
    <w:rsid w:val="00FE73ED"/>
    <w:rsid w:val="00FF259D"/>
    <w:rsid w:val="00FF36EE"/>
    <w:rsid w:val="00FF4A3A"/>
    <w:rsid w:val="00FF5B4E"/>
    <w:rsid w:val="00FF6E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63C"/>
    <w:pPr>
      <w:spacing w:after="200"/>
    </w:pPr>
    <w:rPr>
      <w:rFonts w:ascii="Arial" w:hAnsi="Arial"/>
      <w:color w:val="000000"/>
      <w:sz w:val="22"/>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941D2"/>
    <w:pPr>
      <w:tabs>
        <w:tab w:val="center" w:pos="4320"/>
        <w:tab w:val="right" w:pos="8640"/>
      </w:tabs>
    </w:pPr>
  </w:style>
  <w:style w:type="paragraph" w:styleId="Stopka">
    <w:name w:val="footer"/>
    <w:basedOn w:val="Normalny"/>
    <w:link w:val="StopkaZnak"/>
    <w:uiPriority w:val="99"/>
    <w:rsid w:val="00B941D2"/>
    <w:pPr>
      <w:tabs>
        <w:tab w:val="center" w:pos="4320"/>
        <w:tab w:val="right" w:pos="8640"/>
      </w:tabs>
    </w:pPr>
  </w:style>
  <w:style w:type="table" w:styleId="Tabela-Siatka">
    <w:name w:val="Table Grid"/>
    <w:basedOn w:val="Standardowy"/>
    <w:rsid w:val="000464A9"/>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wiadomoci-etykieta">
    <w:name w:val="Nagłówek wiadomości - etykieta"/>
    <w:basedOn w:val="Nagwekwiadomoci"/>
    <w:next w:val="Nagwekwiadomoci"/>
    <w:rsid w:val="000464A9"/>
    <w:pPr>
      <w:keepLines/>
      <w:pBdr>
        <w:top w:val="none" w:sz="0" w:space="0" w:color="auto"/>
        <w:left w:val="none" w:sz="0" w:space="0" w:color="auto"/>
        <w:bottom w:val="none" w:sz="0" w:space="0" w:color="auto"/>
        <w:right w:val="none" w:sz="0" w:space="0" w:color="auto"/>
      </w:pBdr>
      <w:shd w:val="clear" w:color="auto" w:fill="auto"/>
      <w:spacing w:before="40" w:after="0" w:line="140" w:lineRule="atLeast"/>
      <w:ind w:left="0" w:firstLine="0"/>
    </w:pPr>
    <w:rPr>
      <w:rFonts w:eastAsia="Times New Roman"/>
      <w:b/>
      <w:i/>
      <w:color w:val="auto"/>
      <w:sz w:val="22"/>
      <w:szCs w:val="20"/>
    </w:rPr>
  </w:style>
  <w:style w:type="paragraph" w:styleId="Tekstblokowy">
    <w:name w:val="Block Text"/>
    <w:basedOn w:val="Normalny"/>
    <w:rsid w:val="000464A9"/>
    <w:pPr>
      <w:spacing w:after="0"/>
      <w:ind w:left="1778" w:right="-168"/>
    </w:pPr>
    <w:rPr>
      <w:rFonts w:eastAsia="Times New Roman"/>
      <w:color w:val="auto"/>
      <w:sz w:val="20"/>
      <w:szCs w:val="20"/>
    </w:rPr>
  </w:style>
  <w:style w:type="paragraph" w:styleId="Nagwekwiadomoci">
    <w:name w:val="Message Header"/>
    <w:basedOn w:val="Normalny"/>
    <w:rsid w:val="000464A9"/>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styleId="Hipercze">
    <w:name w:val="Hyperlink"/>
    <w:basedOn w:val="Domylnaczcionkaakapitu"/>
    <w:uiPriority w:val="99"/>
    <w:unhideWhenUsed/>
    <w:rsid w:val="00F62ECA"/>
    <w:rPr>
      <w:color w:val="0000FF"/>
      <w:u w:val="single"/>
    </w:rPr>
  </w:style>
  <w:style w:type="paragraph" w:styleId="Tekstdymka">
    <w:name w:val="Balloon Text"/>
    <w:basedOn w:val="Normalny"/>
    <w:link w:val="TekstdymkaZnak"/>
    <w:uiPriority w:val="99"/>
    <w:semiHidden/>
    <w:unhideWhenUsed/>
    <w:rsid w:val="004C52A6"/>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C52A6"/>
    <w:rPr>
      <w:rFonts w:ascii="Tahoma" w:hAnsi="Tahoma" w:cs="Tahoma"/>
      <w:color w:val="000000"/>
      <w:sz w:val="16"/>
      <w:szCs w:val="16"/>
      <w:lang w:eastAsia="en-US"/>
    </w:rPr>
  </w:style>
  <w:style w:type="paragraph" w:styleId="Tekstprzypisudolnego">
    <w:name w:val="footnote text"/>
    <w:basedOn w:val="Normalny"/>
    <w:link w:val="TekstprzypisudolnegoZnak"/>
    <w:uiPriority w:val="99"/>
    <w:unhideWhenUsed/>
    <w:rsid w:val="00DE0BD4"/>
    <w:pPr>
      <w:spacing w:after="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DE0BD4"/>
    <w:rPr>
      <w:rFonts w:ascii="Times New Roman" w:eastAsia="Times New Roman" w:hAnsi="Times New Roman"/>
    </w:rPr>
  </w:style>
  <w:style w:type="character" w:styleId="Odwoanieprzypisudolnego">
    <w:name w:val="footnote reference"/>
    <w:basedOn w:val="Domylnaczcionkaakapitu"/>
    <w:unhideWhenUsed/>
    <w:rsid w:val="00DE0BD4"/>
    <w:rPr>
      <w:vertAlign w:val="superscript"/>
    </w:rPr>
  </w:style>
  <w:style w:type="character" w:styleId="UyteHipercze">
    <w:name w:val="FollowedHyperlink"/>
    <w:basedOn w:val="Domylnaczcionkaakapitu"/>
    <w:uiPriority w:val="99"/>
    <w:semiHidden/>
    <w:unhideWhenUsed/>
    <w:rsid w:val="00195242"/>
    <w:rPr>
      <w:color w:val="800080"/>
      <w:u w:val="single"/>
    </w:rPr>
  </w:style>
  <w:style w:type="paragraph" w:customStyle="1" w:styleId="TitleofDoc">
    <w:name w:val="Title of Doc"/>
    <w:basedOn w:val="Normalny"/>
    <w:rsid w:val="00750B46"/>
    <w:pPr>
      <w:spacing w:before="1200" w:after="0"/>
      <w:jc w:val="center"/>
    </w:pPr>
    <w:rPr>
      <w:rFonts w:ascii="Times New Roman" w:eastAsia="Times New Roman" w:hAnsi="Times New Roman"/>
      <w:caps/>
      <w:color w:val="auto"/>
      <w:sz w:val="24"/>
      <w:szCs w:val="20"/>
      <w:lang w:val="en-US" w:eastAsia="pl-PL"/>
    </w:rPr>
  </w:style>
  <w:style w:type="character" w:customStyle="1" w:styleId="StopkaZnak">
    <w:name w:val="Stopka Znak"/>
    <w:basedOn w:val="Domylnaczcionkaakapitu"/>
    <w:link w:val="Stopka"/>
    <w:uiPriority w:val="99"/>
    <w:rsid w:val="007B6D6E"/>
    <w:rPr>
      <w:rFonts w:ascii="Arial" w:hAnsi="Arial"/>
      <w:color w:val="000000"/>
      <w:sz w:val="22"/>
      <w:szCs w:val="24"/>
      <w:lang w:eastAsia="en-US"/>
    </w:rPr>
  </w:style>
  <w:style w:type="paragraph" w:styleId="NormalnyWeb">
    <w:name w:val="Normal (Web)"/>
    <w:basedOn w:val="Normalny"/>
    <w:uiPriority w:val="99"/>
    <w:semiHidden/>
    <w:unhideWhenUsed/>
    <w:rsid w:val="00770C82"/>
    <w:pPr>
      <w:spacing w:after="0"/>
    </w:pPr>
    <w:rPr>
      <w:rFonts w:ascii="Times New Roman" w:eastAsia="Calibri" w:hAnsi="Times New Roman"/>
      <w:color w:val="auto"/>
      <w:sz w:val="24"/>
      <w:lang w:eastAsia="pl-PL"/>
    </w:rPr>
  </w:style>
  <w:style w:type="paragraph" w:styleId="Tekstprzypisukocowego">
    <w:name w:val="endnote text"/>
    <w:basedOn w:val="Normalny"/>
    <w:link w:val="TekstprzypisukocowegoZnak"/>
    <w:uiPriority w:val="99"/>
    <w:semiHidden/>
    <w:unhideWhenUsed/>
    <w:rsid w:val="0078619E"/>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78619E"/>
    <w:rPr>
      <w:rFonts w:ascii="Arial" w:hAnsi="Arial"/>
      <w:color w:val="000000"/>
      <w:lang w:eastAsia="en-US"/>
    </w:rPr>
  </w:style>
  <w:style w:type="character" w:styleId="Odwoanieprzypisukocowego">
    <w:name w:val="endnote reference"/>
    <w:basedOn w:val="Domylnaczcionkaakapitu"/>
    <w:uiPriority w:val="99"/>
    <w:semiHidden/>
    <w:unhideWhenUsed/>
    <w:rsid w:val="0078619E"/>
    <w:rPr>
      <w:vertAlign w:val="superscript"/>
    </w:rPr>
  </w:style>
  <w:style w:type="paragraph" w:styleId="Akapitzlist">
    <w:name w:val="List Paragraph"/>
    <w:basedOn w:val="Normalny"/>
    <w:uiPriority w:val="34"/>
    <w:qFormat/>
    <w:rsid w:val="00CC18D7"/>
    <w:pPr>
      <w:spacing w:after="0"/>
      <w:ind w:left="720"/>
      <w:contextualSpacing/>
    </w:pPr>
    <w:rPr>
      <w:rFonts w:asciiTheme="minorHAnsi" w:eastAsiaTheme="minorHAnsi" w:hAnsiTheme="minorHAnsi" w:cstheme="minorBidi"/>
      <w:color w:val="auto"/>
      <w:sz w:val="24"/>
    </w:rPr>
  </w:style>
  <w:style w:type="character" w:styleId="Odwoaniedokomentarza">
    <w:name w:val="annotation reference"/>
    <w:basedOn w:val="Domylnaczcionkaakapitu"/>
    <w:rsid w:val="00CC18D7"/>
    <w:rPr>
      <w:sz w:val="16"/>
      <w:szCs w:val="16"/>
    </w:rPr>
  </w:style>
  <w:style w:type="paragraph" w:styleId="Tekstkomentarza">
    <w:name w:val="annotation text"/>
    <w:basedOn w:val="Normalny"/>
    <w:link w:val="TekstkomentarzaZnak"/>
    <w:uiPriority w:val="99"/>
    <w:semiHidden/>
    <w:unhideWhenUsed/>
    <w:rsid w:val="003051F0"/>
    <w:rPr>
      <w:sz w:val="20"/>
      <w:szCs w:val="20"/>
    </w:rPr>
  </w:style>
  <w:style w:type="character" w:customStyle="1" w:styleId="TekstkomentarzaZnak">
    <w:name w:val="Tekst komentarza Znak"/>
    <w:basedOn w:val="Domylnaczcionkaakapitu"/>
    <w:link w:val="Tekstkomentarza"/>
    <w:uiPriority w:val="99"/>
    <w:semiHidden/>
    <w:rsid w:val="003051F0"/>
    <w:rPr>
      <w:rFonts w:ascii="Arial" w:hAnsi="Arial"/>
      <w:color w:val="000000"/>
      <w:lang w:eastAsia="en-US"/>
    </w:rPr>
  </w:style>
  <w:style w:type="paragraph" w:styleId="Tematkomentarza">
    <w:name w:val="annotation subject"/>
    <w:basedOn w:val="Tekstkomentarza"/>
    <w:next w:val="Tekstkomentarza"/>
    <w:link w:val="TematkomentarzaZnak"/>
    <w:uiPriority w:val="99"/>
    <w:semiHidden/>
    <w:unhideWhenUsed/>
    <w:rsid w:val="003051F0"/>
    <w:rPr>
      <w:b/>
      <w:bCs/>
    </w:rPr>
  </w:style>
  <w:style w:type="character" w:customStyle="1" w:styleId="TematkomentarzaZnak">
    <w:name w:val="Temat komentarza Znak"/>
    <w:basedOn w:val="TekstkomentarzaZnak"/>
    <w:link w:val="Tematkomentarza"/>
    <w:uiPriority w:val="99"/>
    <w:semiHidden/>
    <w:rsid w:val="003051F0"/>
    <w:rPr>
      <w:rFonts w:ascii="Arial" w:hAnsi="Arial"/>
      <w:b/>
      <w:bCs/>
      <w:color w:val="000000"/>
      <w:lang w:eastAsia="en-US"/>
    </w:rPr>
  </w:style>
  <w:style w:type="paragraph" w:styleId="Poprawka">
    <w:name w:val="Revision"/>
    <w:hidden/>
    <w:uiPriority w:val="99"/>
    <w:semiHidden/>
    <w:rsid w:val="009711C3"/>
    <w:rPr>
      <w:rFonts w:ascii="Arial" w:hAnsi="Arial"/>
      <w:color w:val="000000"/>
      <w:sz w:val="22"/>
      <w:szCs w:val="24"/>
      <w:lang w:eastAsia="en-US"/>
    </w:rPr>
  </w:style>
</w:styles>
</file>

<file path=word/webSettings.xml><?xml version="1.0" encoding="utf-8"?>
<w:webSettings xmlns:r="http://schemas.openxmlformats.org/officeDocument/2006/relationships" xmlns:w="http://schemas.openxmlformats.org/wordprocessingml/2006/main">
  <w:divs>
    <w:div w:id="452406244">
      <w:bodyDiv w:val="1"/>
      <w:marLeft w:val="0"/>
      <w:marRight w:val="0"/>
      <w:marTop w:val="0"/>
      <w:marBottom w:val="0"/>
      <w:divBdr>
        <w:top w:val="none" w:sz="0" w:space="0" w:color="auto"/>
        <w:left w:val="none" w:sz="0" w:space="0" w:color="auto"/>
        <w:bottom w:val="none" w:sz="0" w:space="0" w:color="auto"/>
        <w:right w:val="none" w:sz="0" w:space="0" w:color="auto"/>
      </w:divBdr>
      <w:divsChild>
        <w:div w:id="941689324">
          <w:marLeft w:val="0"/>
          <w:marRight w:val="0"/>
          <w:marTop w:val="0"/>
          <w:marBottom w:val="0"/>
          <w:divBdr>
            <w:top w:val="none" w:sz="0" w:space="0" w:color="auto"/>
            <w:left w:val="none" w:sz="0" w:space="0" w:color="auto"/>
            <w:bottom w:val="none" w:sz="0" w:space="0" w:color="auto"/>
            <w:right w:val="none" w:sz="0" w:space="0" w:color="auto"/>
          </w:divBdr>
        </w:div>
        <w:div w:id="949438991">
          <w:marLeft w:val="0"/>
          <w:marRight w:val="0"/>
          <w:marTop w:val="0"/>
          <w:marBottom w:val="0"/>
          <w:divBdr>
            <w:top w:val="none" w:sz="0" w:space="0" w:color="auto"/>
            <w:left w:val="none" w:sz="0" w:space="0" w:color="auto"/>
            <w:bottom w:val="none" w:sz="0" w:space="0" w:color="auto"/>
            <w:right w:val="none" w:sz="0" w:space="0" w:color="auto"/>
          </w:divBdr>
        </w:div>
        <w:div w:id="1523544702">
          <w:marLeft w:val="0"/>
          <w:marRight w:val="0"/>
          <w:marTop w:val="0"/>
          <w:marBottom w:val="0"/>
          <w:divBdr>
            <w:top w:val="none" w:sz="0" w:space="0" w:color="auto"/>
            <w:left w:val="none" w:sz="0" w:space="0" w:color="auto"/>
            <w:bottom w:val="none" w:sz="0" w:space="0" w:color="auto"/>
            <w:right w:val="none" w:sz="0" w:space="0" w:color="auto"/>
          </w:divBdr>
        </w:div>
        <w:div w:id="2039890016">
          <w:marLeft w:val="0"/>
          <w:marRight w:val="0"/>
          <w:marTop w:val="0"/>
          <w:marBottom w:val="0"/>
          <w:divBdr>
            <w:top w:val="none" w:sz="0" w:space="0" w:color="auto"/>
            <w:left w:val="none" w:sz="0" w:space="0" w:color="auto"/>
            <w:bottom w:val="none" w:sz="0" w:space="0" w:color="auto"/>
            <w:right w:val="none" w:sz="0" w:space="0" w:color="auto"/>
          </w:divBdr>
        </w:div>
      </w:divsChild>
    </w:div>
    <w:div w:id="880820361">
      <w:bodyDiv w:val="1"/>
      <w:marLeft w:val="0"/>
      <w:marRight w:val="0"/>
      <w:marTop w:val="0"/>
      <w:marBottom w:val="0"/>
      <w:divBdr>
        <w:top w:val="none" w:sz="0" w:space="0" w:color="auto"/>
        <w:left w:val="none" w:sz="0" w:space="0" w:color="auto"/>
        <w:bottom w:val="none" w:sz="0" w:space="0" w:color="auto"/>
        <w:right w:val="none" w:sz="0" w:space="0" w:color="auto"/>
      </w:divBdr>
    </w:div>
    <w:div w:id="902329264">
      <w:bodyDiv w:val="1"/>
      <w:marLeft w:val="0"/>
      <w:marRight w:val="0"/>
      <w:marTop w:val="0"/>
      <w:marBottom w:val="0"/>
      <w:divBdr>
        <w:top w:val="none" w:sz="0" w:space="0" w:color="auto"/>
        <w:left w:val="none" w:sz="0" w:space="0" w:color="auto"/>
        <w:bottom w:val="none" w:sz="0" w:space="0" w:color="auto"/>
        <w:right w:val="none" w:sz="0" w:space="0" w:color="auto"/>
      </w:divBdr>
    </w:div>
    <w:div w:id="1620792354">
      <w:bodyDiv w:val="1"/>
      <w:marLeft w:val="0"/>
      <w:marRight w:val="0"/>
      <w:marTop w:val="0"/>
      <w:marBottom w:val="0"/>
      <w:divBdr>
        <w:top w:val="none" w:sz="0" w:space="0" w:color="auto"/>
        <w:left w:val="none" w:sz="0" w:space="0" w:color="auto"/>
        <w:bottom w:val="none" w:sz="0" w:space="0" w:color="auto"/>
        <w:right w:val="none" w:sz="0" w:space="0" w:color="auto"/>
      </w:divBdr>
    </w:div>
    <w:div w:id="1672873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internal_market/consultations/2012/intellectual-property-rights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BD1B5-DB10-42CA-AA5F-1F09894C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10325</Words>
  <Characters>61955</Characters>
  <Application>Microsoft Office Word</Application>
  <DocSecurity>0</DocSecurity>
  <Lines>516</Lines>
  <Paragraphs>144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Imie Nazwisko, Stanowisko</vt:lpstr>
      <vt:lpstr>Imie Nazwisko, Stanowisko</vt:lpstr>
    </vt:vector>
  </TitlesOfParts>
  <Company>DeDe</Company>
  <LinksUpToDate>false</LinksUpToDate>
  <CharactersWithSpaces>72136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Imie Nazwisko, Stanowisko</dc:title>
  <dc:subject/>
  <dc:creator>Tomek Lachowski</dc:creator>
  <cp:keywords/>
  <dc:description/>
  <cp:lastModifiedBy>iloboda</cp:lastModifiedBy>
  <cp:revision>2</cp:revision>
  <cp:lastPrinted>2013-11-29T09:46:00Z</cp:lastPrinted>
  <dcterms:created xsi:type="dcterms:W3CDTF">2013-12-04T15:20:00Z</dcterms:created>
  <dcterms:modified xsi:type="dcterms:W3CDTF">2013-12-04T15:20:00Z</dcterms:modified>
</cp:coreProperties>
</file>