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1C" w:rsidRDefault="0022637D" w:rsidP="0022637D">
      <w:pPr>
        <w:rPr>
          <w:sz w:val="28"/>
          <w:szCs w:val="28"/>
        </w:rPr>
      </w:pPr>
      <w:r>
        <w:rPr>
          <w:sz w:val="28"/>
          <w:szCs w:val="28"/>
        </w:rPr>
        <w:t xml:space="preserve"> STANOWISKO  </w:t>
      </w:r>
      <w:r w:rsidR="00BA0A86">
        <w:rPr>
          <w:sz w:val="28"/>
          <w:szCs w:val="28"/>
        </w:rPr>
        <w:t>P</w:t>
      </w:r>
      <w:r>
        <w:rPr>
          <w:sz w:val="28"/>
          <w:szCs w:val="28"/>
        </w:rPr>
        <w:t xml:space="preserve">OLSKIEGO </w:t>
      </w:r>
      <w:r w:rsidR="00BA0A86">
        <w:rPr>
          <w:sz w:val="28"/>
          <w:szCs w:val="28"/>
        </w:rPr>
        <w:t>I</w:t>
      </w:r>
      <w:r>
        <w:rPr>
          <w:sz w:val="28"/>
          <w:szCs w:val="28"/>
        </w:rPr>
        <w:t xml:space="preserve">NSTYTUTU </w:t>
      </w:r>
      <w:r w:rsidR="00BA0A86">
        <w:rPr>
          <w:sz w:val="28"/>
          <w:szCs w:val="28"/>
        </w:rPr>
        <w:t>S</w:t>
      </w:r>
      <w:r>
        <w:rPr>
          <w:sz w:val="28"/>
          <w:szCs w:val="28"/>
        </w:rPr>
        <w:t xml:space="preserve">ZTUKI </w:t>
      </w:r>
      <w:r w:rsidR="00BA0A86">
        <w:rPr>
          <w:sz w:val="28"/>
          <w:szCs w:val="28"/>
        </w:rPr>
        <w:t>F</w:t>
      </w:r>
      <w:r>
        <w:rPr>
          <w:sz w:val="28"/>
          <w:szCs w:val="28"/>
        </w:rPr>
        <w:t>ILMOWEJ</w:t>
      </w:r>
      <w:r w:rsidR="00BA0A86">
        <w:rPr>
          <w:sz w:val="28"/>
          <w:szCs w:val="28"/>
        </w:rPr>
        <w:t xml:space="preserve"> DOT</w:t>
      </w:r>
      <w:r w:rsidR="00573A1C">
        <w:rPr>
          <w:sz w:val="28"/>
          <w:szCs w:val="28"/>
        </w:rPr>
        <w:t xml:space="preserve">. </w:t>
      </w:r>
      <w:r w:rsidR="00BA0A86">
        <w:rPr>
          <w:sz w:val="28"/>
          <w:szCs w:val="28"/>
        </w:rPr>
        <w:t xml:space="preserve">NOWELIZACJI </w:t>
      </w:r>
      <w:r w:rsidR="00573A1C">
        <w:rPr>
          <w:sz w:val="28"/>
          <w:szCs w:val="28"/>
        </w:rPr>
        <w:t>DYREKTYWY AVMSD</w:t>
      </w:r>
      <w:r w:rsidR="006D368D">
        <w:rPr>
          <w:sz w:val="28"/>
          <w:szCs w:val="28"/>
        </w:rPr>
        <w:t xml:space="preserve"> /2010/13/UE o audiowizualnych usługach medialnych na żądanie ./</w:t>
      </w:r>
    </w:p>
    <w:p w:rsidR="006D368D" w:rsidRDefault="006D368D" w:rsidP="0022637D">
      <w:pPr>
        <w:rPr>
          <w:sz w:val="28"/>
          <w:szCs w:val="28"/>
        </w:rPr>
      </w:pPr>
    </w:p>
    <w:p w:rsidR="007D50D0" w:rsidRPr="002B0E51" w:rsidRDefault="0022637D" w:rsidP="002B0E51">
      <w:pPr>
        <w:rPr>
          <w:sz w:val="28"/>
          <w:szCs w:val="28"/>
        </w:rPr>
      </w:pPr>
      <w:r>
        <w:rPr>
          <w:sz w:val="28"/>
          <w:szCs w:val="28"/>
        </w:rPr>
        <w:t>Ad.</w:t>
      </w:r>
      <w:r w:rsidR="002B0E51">
        <w:rPr>
          <w:sz w:val="28"/>
          <w:szCs w:val="28"/>
        </w:rPr>
        <w:t>1.</w:t>
      </w:r>
      <w:r w:rsidR="000A7193" w:rsidRPr="002B0E51">
        <w:rPr>
          <w:sz w:val="28"/>
          <w:szCs w:val="28"/>
        </w:rPr>
        <w:t xml:space="preserve">„Rewolucja cyfrowa” jaka dokonała się w trakcie ostatnich lat przebudowała całkowicie europejski rynek filmowy. W ślad za tym Parlament Europejski i Komisja Europejska dążą do </w:t>
      </w:r>
      <w:r w:rsidR="007931C3">
        <w:rPr>
          <w:sz w:val="28"/>
          <w:szCs w:val="28"/>
        </w:rPr>
        <w:t>stworz</w:t>
      </w:r>
      <w:r w:rsidR="00365FB8">
        <w:rPr>
          <w:sz w:val="28"/>
          <w:szCs w:val="28"/>
        </w:rPr>
        <w:t>enia</w:t>
      </w:r>
      <w:r w:rsidR="000A7193" w:rsidRPr="002B0E51">
        <w:rPr>
          <w:sz w:val="28"/>
          <w:szCs w:val="28"/>
        </w:rPr>
        <w:t xml:space="preserve"> ram Jednolitego Rynku Cyfrowego</w:t>
      </w:r>
      <w:r w:rsidR="00365FB8">
        <w:rPr>
          <w:sz w:val="28"/>
          <w:szCs w:val="28"/>
        </w:rPr>
        <w:t xml:space="preserve"> </w:t>
      </w:r>
      <w:r w:rsidR="000A7193" w:rsidRPr="002B0E51">
        <w:rPr>
          <w:sz w:val="28"/>
          <w:szCs w:val="28"/>
        </w:rPr>
        <w:t>(Digital Single Market</w:t>
      </w:r>
      <w:r w:rsidR="00365FB8">
        <w:rPr>
          <w:sz w:val="28"/>
          <w:szCs w:val="28"/>
        </w:rPr>
        <w:t>, DSM</w:t>
      </w:r>
      <w:r w:rsidR="000A7193" w:rsidRPr="002B0E51">
        <w:rPr>
          <w:sz w:val="28"/>
          <w:szCs w:val="28"/>
        </w:rPr>
        <w:t xml:space="preserve">), w którym istotne miejsce zajmuje sektor audiowizualny, w tym </w:t>
      </w:r>
      <w:r w:rsidR="00365FB8">
        <w:rPr>
          <w:sz w:val="28"/>
          <w:szCs w:val="28"/>
        </w:rPr>
        <w:t xml:space="preserve">zwłaszcza </w:t>
      </w:r>
      <w:r w:rsidR="000A7193" w:rsidRPr="002B0E51">
        <w:rPr>
          <w:sz w:val="28"/>
          <w:szCs w:val="28"/>
        </w:rPr>
        <w:t xml:space="preserve">filmowy. </w:t>
      </w:r>
    </w:p>
    <w:p w:rsidR="00573A1C" w:rsidRDefault="007931C3">
      <w:pPr>
        <w:rPr>
          <w:sz w:val="28"/>
          <w:szCs w:val="28"/>
        </w:rPr>
      </w:pPr>
      <w:r>
        <w:rPr>
          <w:sz w:val="28"/>
          <w:szCs w:val="28"/>
        </w:rPr>
        <w:t>DSM</w:t>
      </w:r>
      <w:r w:rsidR="000A7193">
        <w:rPr>
          <w:sz w:val="28"/>
          <w:szCs w:val="28"/>
        </w:rPr>
        <w:t xml:space="preserve"> jest ogromną szansą umożliwiającą rozwój przemysłu filmowego, </w:t>
      </w:r>
      <w:r w:rsidR="00573A1C">
        <w:rPr>
          <w:sz w:val="28"/>
          <w:szCs w:val="28"/>
        </w:rPr>
        <w:t>a co za tym idzie powodując</w:t>
      </w:r>
      <w:r>
        <w:rPr>
          <w:sz w:val="28"/>
          <w:szCs w:val="28"/>
        </w:rPr>
        <w:t>ą</w:t>
      </w:r>
      <w:r w:rsidR="00573A1C">
        <w:rPr>
          <w:sz w:val="28"/>
          <w:szCs w:val="28"/>
        </w:rPr>
        <w:t xml:space="preserve">  wzrost miejsc pracy w tym sektorze, </w:t>
      </w:r>
      <w:r w:rsidR="000A7193">
        <w:rPr>
          <w:sz w:val="28"/>
          <w:szCs w:val="28"/>
        </w:rPr>
        <w:t xml:space="preserve">ułatwiającą </w:t>
      </w:r>
      <w:r w:rsidR="00365FB8">
        <w:rPr>
          <w:sz w:val="28"/>
          <w:szCs w:val="28"/>
        </w:rPr>
        <w:t xml:space="preserve">szeroki </w:t>
      </w:r>
      <w:r w:rsidR="000A7193">
        <w:rPr>
          <w:sz w:val="28"/>
          <w:szCs w:val="28"/>
        </w:rPr>
        <w:t>dostęp obywateli Unii do europejskiego kina</w:t>
      </w:r>
      <w:r w:rsidR="00573A1C">
        <w:rPr>
          <w:sz w:val="28"/>
          <w:szCs w:val="28"/>
        </w:rPr>
        <w:t>, co w sumie przyczyni</w:t>
      </w:r>
      <w:r w:rsidR="00365FB8">
        <w:rPr>
          <w:sz w:val="28"/>
          <w:szCs w:val="28"/>
        </w:rPr>
        <w:t>a</w:t>
      </w:r>
      <w:r w:rsidR="00573A1C">
        <w:rPr>
          <w:sz w:val="28"/>
          <w:szCs w:val="28"/>
        </w:rPr>
        <w:t xml:space="preserve"> się do rozwoju </w:t>
      </w:r>
      <w:r w:rsidR="00BA0A86">
        <w:rPr>
          <w:sz w:val="28"/>
          <w:szCs w:val="28"/>
        </w:rPr>
        <w:t xml:space="preserve">europejskiej </w:t>
      </w:r>
      <w:r w:rsidR="00573A1C">
        <w:rPr>
          <w:sz w:val="28"/>
          <w:szCs w:val="28"/>
        </w:rPr>
        <w:t>różnorodności kulturalnej.</w:t>
      </w:r>
      <w:r w:rsidR="007E1655">
        <w:rPr>
          <w:sz w:val="28"/>
          <w:szCs w:val="28"/>
        </w:rPr>
        <w:t xml:space="preserve"> Jednocześnie ważne jest by uniknąć pojawiających się możliwych zagrożeń związanych ze skalą przemian</w:t>
      </w:r>
      <w:r w:rsidR="00BA0A86">
        <w:rPr>
          <w:sz w:val="28"/>
          <w:szCs w:val="28"/>
        </w:rPr>
        <w:t>, pojawianiem się</w:t>
      </w:r>
      <w:r w:rsidR="00365FB8">
        <w:rPr>
          <w:sz w:val="28"/>
          <w:szCs w:val="28"/>
        </w:rPr>
        <w:t xml:space="preserve"> na rynku nowych potężnych graczy, w szczególności poza-unijnych</w:t>
      </w:r>
      <w:r w:rsidR="007E1655">
        <w:rPr>
          <w:sz w:val="28"/>
          <w:szCs w:val="28"/>
        </w:rPr>
        <w:t>.</w:t>
      </w:r>
    </w:p>
    <w:p w:rsidR="00697C9A" w:rsidRDefault="00697C9A">
      <w:pPr>
        <w:rPr>
          <w:sz w:val="28"/>
          <w:szCs w:val="28"/>
        </w:rPr>
      </w:pPr>
      <w:r>
        <w:rPr>
          <w:sz w:val="28"/>
          <w:szCs w:val="28"/>
        </w:rPr>
        <w:t>Podstawową zmianą jak</w:t>
      </w:r>
      <w:r w:rsidR="007931C3">
        <w:rPr>
          <w:sz w:val="28"/>
          <w:szCs w:val="28"/>
        </w:rPr>
        <w:t>ą</w:t>
      </w:r>
      <w:r>
        <w:rPr>
          <w:sz w:val="28"/>
          <w:szCs w:val="28"/>
        </w:rPr>
        <w:t xml:space="preserve"> przyniosła dla filmu „rewolucja cyfrowa” jest coraz mocniejsze przesuwanie się punktu ciężkości z tradycyjnej dystrybucji filmu w kinach, telewizji i na fizycznych nośnikach – na dystrybucję cyfrową </w:t>
      </w:r>
      <w:r w:rsidR="00365FB8">
        <w:rPr>
          <w:sz w:val="28"/>
          <w:szCs w:val="28"/>
        </w:rPr>
        <w:t>w internecie (</w:t>
      </w:r>
      <w:r>
        <w:rPr>
          <w:sz w:val="28"/>
          <w:szCs w:val="28"/>
        </w:rPr>
        <w:t>„on demand”</w:t>
      </w:r>
      <w:r w:rsidR="00365FB8">
        <w:rPr>
          <w:sz w:val="28"/>
          <w:szCs w:val="28"/>
        </w:rPr>
        <w:t>)</w:t>
      </w:r>
      <w:r>
        <w:rPr>
          <w:sz w:val="28"/>
          <w:szCs w:val="28"/>
        </w:rPr>
        <w:t>, w Dyrektywie nazywaną „nielinearną”.   W związku z tym konieczne jest</w:t>
      </w:r>
      <w:r w:rsidR="002B0E51">
        <w:rPr>
          <w:sz w:val="28"/>
          <w:szCs w:val="28"/>
        </w:rPr>
        <w:t xml:space="preserve"> uwzględnienie faktu, że z niejako dodatkowego pola rozpowszechniania filmu internet staje się </w:t>
      </w:r>
      <w:r w:rsidR="00BA0A86">
        <w:rPr>
          <w:sz w:val="28"/>
          <w:szCs w:val="28"/>
        </w:rPr>
        <w:t xml:space="preserve">coraz bardziej </w:t>
      </w:r>
      <w:r w:rsidR="002B0E51">
        <w:rPr>
          <w:sz w:val="28"/>
          <w:szCs w:val="28"/>
        </w:rPr>
        <w:t xml:space="preserve">polem </w:t>
      </w:r>
      <w:r w:rsidR="002B0E51" w:rsidRPr="007931C3">
        <w:rPr>
          <w:b/>
          <w:sz w:val="28"/>
          <w:szCs w:val="28"/>
        </w:rPr>
        <w:t>podstawowym.</w:t>
      </w:r>
    </w:p>
    <w:p w:rsidR="002B0E51" w:rsidRDefault="002B0E51" w:rsidP="002B0E51">
      <w:pPr>
        <w:rPr>
          <w:sz w:val="28"/>
          <w:szCs w:val="28"/>
        </w:rPr>
      </w:pPr>
      <w:r>
        <w:rPr>
          <w:sz w:val="28"/>
          <w:szCs w:val="28"/>
        </w:rPr>
        <w:t>Dlatego zakresem Dyrektywy powinny zostać objęte wszystkie usługi cyfrowe polegające na dostarczaniu odbiorcom treści audiowi</w:t>
      </w:r>
      <w:r w:rsidR="00365FB8">
        <w:rPr>
          <w:sz w:val="28"/>
          <w:szCs w:val="28"/>
        </w:rPr>
        <w:t>zualnych, z wyłączeniem treści wy</w:t>
      </w:r>
      <w:r>
        <w:rPr>
          <w:sz w:val="28"/>
          <w:szCs w:val="28"/>
        </w:rPr>
        <w:t>twarzanych przez samych odbiorców („user generated content”, np. filmiki w YouTube), które powinny być regulowane jedynie w zakresie treści nielegalnych (ochrona nieletnich, język nienawiści</w:t>
      </w:r>
      <w:r w:rsidR="00BA0A86">
        <w:rPr>
          <w:sz w:val="28"/>
          <w:szCs w:val="28"/>
        </w:rPr>
        <w:t>, rasizm</w:t>
      </w:r>
      <w:r>
        <w:rPr>
          <w:sz w:val="28"/>
          <w:szCs w:val="28"/>
        </w:rPr>
        <w:t xml:space="preserve"> itp.)</w:t>
      </w:r>
      <w:r w:rsidR="001B435A">
        <w:rPr>
          <w:sz w:val="28"/>
          <w:szCs w:val="28"/>
        </w:rPr>
        <w:t>.</w:t>
      </w:r>
    </w:p>
    <w:p w:rsidR="001B435A" w:rsidRDefault="001B435A" w:rsidP="002B0E51">
      <w:pPr>
        <w:rPr>
          <w:sz w:val="28"/>
          <w:szCs w:val="28"/>
        </w:rPr>
      </w:pPr>
      <w:r>
        <w:rPr>
          <w:sz w:val="28"/>
          <w:szCs w:val="28"/>
        </w:rPr>
        <w:t xml:space="preserve">Różne traktowanie usług linearnych i nielinearnych jest </w:t>
      </w:r>
      <w:r w:rsidR="00365FB8">
        <w:rPr>
          <w:sz w:val="28"/>
          <w:szCs w:val="28"/>
        </w:rPr>
        <w:t xml:space="preserve">obecnie </w:t>
      </w:r>
      <w:r>
        <w:rPr>
          <w:sz w:val="28"/>
          <w:szCs w:val="28"/>
        </w:rPr>
        <w:t xml:space="preserve"> nieuzasadnione, jako że daje </w:t>
      </w:r>
      <w:r w:rsidR="00365FB8">
        <w:rPr>
          <w:sz w:val="28"/>
          <w:szCs w:val="28"/>
        </w:rPr>
        <w:t xml:space="preserve">to </w:t>
      </w:r>
      <w:r w:rsidR="00C14288">
        <w:rPr>
          <w:sz w:val="28"/>
          <w:szCs w:val="28"/>
        </w:rPr>
        <w:t>dostawcom internetowym</w:t>
      </w:r>
      <w:r>
        <w:rPr>
          <w:sz w:val="28"/>
          <w:szCs w:val="28"/>
        </w:rPr>
        <w:t xml:space="preserve"> przewagę </w:t>
      </w:r>
      <w:r w:rsidR="00365FB8">
        <w:rPr>
          <w:sz w:val="28"/>
          <w:szCs w:val="28"/>
        </w:rPr>
        <w:t>(np. nie podlegają oni</w:t>
      </w:r>
      <w:r w:rsidR="00C14288">
        <w:rPr>
          <w:sz w:val="28"/>
          <w:szCs w:val="28"/>
        </w:rPr>
        <w:t xml:space="preserve"> </w:t>
      </w:r>
      <w:r w:rsidR="007931C3">
        <w:rPr>
          <w:sz w:val="28"/>
          <w:szCs w:val="28"/>
        </w:rPr>
        <w:t xml:space="preserve">u nas </w:t>
      </w:r>
      <w:r w:rsidR="00C14288">
        <w:rPr>
          <w:sz w:val="28"/>
          <w:szCs w:val="28"/>
        </w:rPr>
        <w:t xml:space="preserve">artykułowi 19. Ustawy o kinematografii, </w:t>
      </w:r>
      <w:r w:rsidR="00365FB8">
        <w:rPr>
          <w:sz w:val="28"/>
          <w:szCs w:val="28"/>
        </w:rPr>
        <w:t>podobnie</w:t>
      </w:r>
      <w:r w:rsidR="00C14288">
        <w:rPr>
          <w:sz w:val="28"/>
          <w:szCs w:val="28"/>
        </w:rPr>
        <w:t xml:space="preserve"> w innych krajach unijnych nie łożą </w:t>
      </w:r>
      <w:r w:rsidR="00365FB8">
        <w:rPr>
          <w:sz w:val="28"/>
          <w:szCs w:val="28"/>
        </w:rPr>
        <w:t xml:space="preserve">oni </w:t>
      </w:r>
      <w:r w:rsidR="00C14288">
        <w:rPr>
          <w:sz w:val="28"/>
          <w:szCs w:val="28"/>
        </w:rPr>
        <w:t>na kinematografię).  Nie</w:t>
      </w:r>
      <w:r w:rsidR="00365FB8">
        <w:rPr>
          <w:sz w:val="28"/>
          <w:szCs w:val="28"/>
        </w:rPr>
        <w:t xml:space="preserve"> znaczy to, że</w:t>
      </w:r>
      <w:r>
        <w:rPr>
          <w:sz w:val="28"/>
          <w:szCs w:val="28"/>
        </w:rPr>
        <w:t xml:space="preserve"> pewne regulacje</w:t>
      </w:r>
      <w:r w:rsidR="00365FB8">
        <w:rPr>
          <w:sz w:val="28"/>
          <w:szCs w:val="28"/>
        </w:rPr>
        <w:t xml:space="preserve"> nie</w:t>
      </w:r>
      <w:r>
        <w:rPr>
          <w:sz w:val="28"/>
          <w:szCs w:val="28"/>
        </w:rPr>
        <w:t xml:space="preserve"> mogą uwzględniać specyfik</w:t>
      </w:r>
      <w:r w:rsidR="00365FB8">
        <w:rPr>
          <w:sz w:val="28"/>
          <w:szCs w:val="28"/>
        </w:rPr>
        <w:t>i usług cyfrowych</w:t>
      </w:r>
      <w:r w:rsidR="007931C3">
        <w:rPr>
          <w:sz w:val="28"/>
          <w:szCs w:val="28"/>
        </w:rPr>
        <w:t>, pod warunkiem, że honorować będą zasadę równości podmiotów</w:t>
      </w:r>
      <w:r w:rsidR="00365FB8">
        <w:rPr>
          <w:sz w:val="28"/>
          <w:szCs w:val="28"/>
        </w:rPr>
        <w:t>.</w:t>
      </w:r>
    </w:p>
    <w:p w:rsidR="00365FB8" w:rsidRDefault="00365FB8" w:rsidP="002B0E51">
      <w:pPr>
        <w:rPr>
          <w:sz w:val="28"/>
          <w:szCs w:val="28"/>
        </w:rPr>
      </w:pPr>
    </w:p>
    <w:p w:rsidR="00365FB8" w:rsidRDefault="0022637D" w:rsidP="002B0E51">
      <w:pPr>
        <w:rPr>
          <w:sz w:val="28"/>
          <w:szCs w:val="28"/>
        </w:rPr>
      </w:pPr>
      <w:r>
        <w:rPr>
          <w:sz w:val="28"/>
          <w:szCs w:val="28"/>
        </w:rPr>
        <w:t>Ad.</w:t>
      </w:r>
      <w:r w:rsidR="00365FB8">
        <w:rPr>
          <w:sz w:val="28"/>
          <w:szCs w:val="28"/>
        </w:rPr>
        <w:t xml:space="preserve">2. Zasada państwa pochodzenia nie sprawdziła sie - przykładu dostarcza rynek polski. Gdy w połowie lat 90-tych do Polski wchodził Canal+ </w:t>
      </w:r>
      <w:r w:rsidR="00E06564">
        <w:rPr>
          <w:sz w:val="28"/>
          <w:szCs w:val="28"/>
        </w:rPr>
        <w:t xml:space="preserve">na mocy koncesji dofinansowywał </w:t>
      </w:r>
      <w:r w:rsidR="007931C3">
        <w:rPr>
          <w:sz w:val="28"/>
          <w:szCs w:val="28"/>
        </w:rPr>
        <w:t xml:space="preserve">on </w:t>
      </w:r>
      <w:r w:rsidR="00E06564">
        <w:rPr>
          <w:sz w:val="28"/>
          <w:szCs w:val="28"/>
        </w:rPr>
        <w:t xml:space="preserve">polskie filmy. W pewnym okresie Canal+ Polska miał </w:t>
      </w:r>
      <w:r>
        <w:rPr>
          <w:sz w:val="28"/>
          <w:szCs w:val="28"/>
        </w:rPr>
        <w:t>udział w  niemal</w:t>
      </w:r>
      <w:r w:rsidR="00E06564">
        <w:rPr>
          <w:sz w:val="28"/>
          <w:szCs w:val="28"/>
        </w:rPr>
        <w:t xml:space="preserve"> co drugim polskim filmie fabularnym. Gdy jednak na rynek weszło HBO, które adresowało swoje programy do Polaków i z Polski czerpało opłaty abonamentowe, ale nadawało z terenu Węgier i z tego tytułu było zwolnione z konieczności finansowania polskiej produkcji - Canal+ Polska uznając to za drastyczne nadużycie zasady kraju nadawania wycofał sie całkowicie z finansowania polskich filmów. Dziś filmy współfinansowane przez Canal+ Polska można policzyć na palcach jednej ręki.</w:t>
      </w:r>
    </w:p>
    <w:p w:rsidR="00E06564" w:rsidRDefault="00E06564" w:rsidP="002B0E51">
      <w:pPr>
        <w:rPr>
          <w:sz w:val="28"/>
          <w:szCs w:val="28"/>
        </w:rPr>
      </w:pPr>
      <w:r>
        <w:rPr>
          <w:sz w:val="28"/>
          <w:szCs w:val="28"/>
        </w:rPr>
        <w:t xml:space="preserve">Obecnie grozi to tym, że </w:t>
      </w:r>
      <w:r w:rsidR="007931C3">
        <w:rPr>
          <w:sz w:val="28"/>
          <w:szCs w:val="28"/>
        </w:rPr>
        <w:t xml:space="preserve">np. </w:t>
      </w:r>
      <w:r w:rsidR="00BA0A86">
        <w:rPr>
          <w:sz w:val="28"/>
          <w:szCs w:val="28"/>
        </w:rPr>
        <w:t xml:space="preserve">potężni gracze poza-unijni </w:t>
      </w:r>
      <w:r>
        <w:rPr>
          <w:sz w:val="28"/>
          <w:szCs w:val="28"/>
        </w:rPr>
        <w:t xml:space="preserve"> będą</w:t>
      </w:r>
      <w:r w:rsidR="001D0031">
        <w:rPr>
          <w:sz w:val="28"/>
          <w:szCs w:val="28"/>
        </w:rPr>
        <w:t xml:space="preserve"> umiejscawiali swoją siedzibę w takim kraju unijnym, w którym wymogi inwestowania w europejską produkcję </w:t>
      </w:r>
      <w:r w:rsidR="007931C3">
        <w:rPr>
          <w:sz w:val="28"/>
          <w:szCs w:val="28"/>
        </w:rPr>
        <w:t>(a takie wymogi postulujemy</w:t>
      </w:r>
      <w:r w:rsidR="00BA0A86">
        <w:rPr>
          <w:sz w:val="28"/>
          <w:szCs w:val="28"/>
        </w:rPr>
        <w:t>, vide pkt 5</w:t>
      </w:r>
      <w:r w:rsidR="007931C3">
        <w:rPr>
          <w:sz w:val="28"/>
          <w:szCs w:val="28"/>
        </w:rPr>
        <w:t xml:space="preserve">) </w:t>
      </w:r>
      <w:r w:rsidR="001D0031">
        <w:rPr>
          <w:sz w:val="28"/>
          <w:szCs w:val="28"/>
        </w:rPr>
        <w:t>i posiadania w ofercie katalogu filmów europejskich będą najłagodniejsze.</w:t>
      </w:r>
    </w:p>
    <w:p w:rsidR="001D0031" w:rsidRDefault="001D0031" w:rsidP="002B0E51">
      <w:pPr>
        <w:rPr>
          <w:sz w:val="28"/>
          <w:szCs w:val="28"/>
        </w:rPr>
      </w:pPr>
      <w:r>
        <w:rPr>
          <w:sz w:val="28"/>
          <w:szCs w:val="28"/>
        </w:rPr>
        <w:t xml:space="preserve">Popieramy więc zasadę </w:t>
      </w:r>
      <w:r>
        <w:rPr>
          <w:b/>
          <w:sz w:val="28"/>
          <w:szCs w:val="28"/>
        </w:rPr>
        <w:t xml:space="preserve">kraju docelowego, </w:t>
      </w:r>
      <w:r>
        <w:rPr>
          <w:sz w:val="28"/>
          <w:szCs w:val="28"/>
        </w:rPr>
        <w:t>to jest kraju do którego adresowane są programy i z którego zbierane są przez dostawcę pieniądze.</w:t>
      </w:r>
    </w:p>
    <w:p w:rsidR="00795A27" w:rsidRDefault="00795A27" w:rsidP="002B0E51">
      <w:pPr>
        <w:rPr>
          <w:sz w:val="28"/>
          <w:szCs w:val="28"/>
        </w:rPr>
      </w:pPr>
    </w:p>
    <w:p w:rsidR="009464FD" w:rsidRDefault="0022637D" w:rsidP="002B0E51">
      <w:pPr>
        <w:rPr>
          <w:sz w:val="28"/>
          <w:szCs w:val="28"/>
        </w:rPr>
      </w:pPr>
      <w:r>
        <w:rPr>
          <w:sz w:val="28"/>
          <w:szCs w:val="28"/>
        </w:rPr>
        <w:t>Ad.</w:t>
      </w:r>
      <w:r w:rsidR="009464FD">
        <w:rPr>
          <w:sz w:val="28"/>
          <w:szCs w:val="28"/>
        </w:rPr>
        <w:t>3. Zakres rozpowszechniania przekazów handlowych to temat do szczegółowych analiz. Z naszego punktu widzenia szkodliwe jest zjawisko finansowania przez reklamy internetowych platform pirackich, które dzięki temu mogą nie pobierać opłat od użytkowników utrzymując ich w przekonaniu, że korzystają z oferty legalnej. Należałoby rozważyć w Dyrektywie zakaz</w:t>
      </w:r>
      <w:r w:rsidR="00E86A00">
        <w:rPr>
          <w:sz w:val="28"/>
          <w:szCs w:val="28"/>
        </w:rPr>
        <w:t xml:space="preserve"> umieszczania reklam w serwisach pirackich.</w:t>
      </w:r>
    </w:p>
    <w:p w:rsidR="00795A27" w:rsidRDefault="00795A27" w:rsidP="002B0E51">
      <w:pPr>
        <w:rPr>
          <w:sz w:val="28"/>
          <w:szCs w:val="28"/>
        </w:rPr>
      </w:pPr>
    </w:p>
    <w:p w:rsidR="00E86A00" w:rsidRDefault="0022637D" w:rsidP="002B0E51">
      <w:pPr>
        <w:rPr>
          <w:sz w:val="28"/>
          <w:szCs w:val="28"/>
        </w:rPr>
      </w:pPr>
      <w:r>
        <w:rPr>
          <w:sz w:val="28"/>
          <w:szCs w:val="28"/>
        </w:rPr>
        <w:t>Ad.</w:t>
      </w:r>
      <w:r w:rsidR="00E86A00">
        <w:rPr>
          <w:sz w:val="28"/>
          <w:szCs w:val="28"/>
        </w:rPr>
        <w:t>4. Oczywiście należy zobowiązać dostawców usług medialnych do udostępniania konsumentom informacji na temat umów zawartych z właścicielami praw do nadawanych utworów.</w:t>
      </w:r>
    </w:p>
    <w:p w:rsidR="00795A27" w:rsidRDefault="00795A27" w:rsidP="002B0E51">
      <w:pPr>
        <w:rPr>
          <w:sz w:val="28"/>
          <w:szCs w:val="28"/>
        </w:rPr>
      </w:pPr>
    </w:p>
    <w:p w:rsidR="005D1C27" w:rsidRDefault="0022637D" w:rsidP="002B0E51">
      <w:pPr>
        <w:rPr>
          <w:sz w:val="28"/>
          <w:szCs w:val="28"/>
        </w:rPr>
      </w:pPr>
      <w:r>
        <w:rPr>
          <w:sz w:val="28"/>
          <w:szCs w:val="28"/>
        </w:rPr>
        <w:t>Ad.</w:t>
      </w:r>
      <w:r w:rsidR="00E86A00">
        <w:rPr>
          <w:sz w:val="28"/>
          <w:szCs w:val="28"/>
        </w:rPr>
        <w:t xml:space="preserve">5. Twórczość europejska powinna być promowana dwojako: po pierwsze w ofercie dostawcy filmy  europejskie powinny nie tylko być obecne w stosownych proporcjach, ale także odpowiednio wyeksponowane </w:t>
      </w:r>
      <w:r w:rsidR="00E86A00" w:rsidRPr="005D1C27">
        <w:rPr>
          <w:i/>
          <w:sz w:val="28"/>
          <w:szCs w:val="28"/>
        </w:rPr>
        <w:t>(availability</w:t>
      </w:r>
      <w:r w:rsidR="00E86A00">
        <w:rPr>
          <w:sz w:val="28"/>
          <w:szCs w:val="28"/>
        </w:rPr>
        <w:t xml:space="preserve"> </w:t>
      </w:r>
      <w:r w:rsidR="00E86A00" w:rsidRPr="005D1C27">
        <w:rPr>
          <w:i/>
          <w:sz w:val="28"/>
          <w:szCs w:val="28"/>
        </w:rPr>
        <w:t>and visibility</w:t>
      </w:r>
      <w:r w:rsidR="00E86A00">
        <w:rPr>
          <w:sz w:val="28"/>
          <w:szCs w:val="28"/>
        </w:rPr>
        <w:t>). Po drugie, poprzez współfinansowanie produkcji na drodze</w:t>
      </w:r>
      <w:r w:rsidR="005D1C27">
        <w:rPr>
          <w:sz w:val="28"/>
          <w:szCs w:val="28"/>
        </w:rPr>
        <w:t xml:space="preserve"> przymusowego łożenia (</w:t>
      </w:r>
      <w:r w:rsidR="005D1C27">
        <w:rPr>
          <w:i/>
          <w:sz w:val="28"/>
          <w:szCs w:val="28"/>
        </w:rPr>
        <w:t xml:space="preserve">levy) </w:t>
      </w:r>
      <w:r w:rsidR="005D1C27">
        <w:rPr>
          <w:sz w:val="28"/>
          <w:szCs w:val="28"/>
        </w:rPr>
        <w:t>na rzecz państwowej lub para-państwowej instytucji zawiadującej funduszami publicznymi na rzecz kinematografii.</w:t>
      </w:r>
    </w:p>
    <w:p w:rsidR="00795A27" w:rsidRDefault="00795A27" w:rsidP="002B0E51">
      <w:pPr>
        <w:rPr>
          <w:sz w:val="28"/>
          <w:szCs w:val="28"/>
        </w:rPr>
      </w:pPr>
    </w:p>
    <w:p w:rsidR="005D1C27" w:rsidRDefault="0022637D" w:rsidP="002B0E51">
      <w:pPr>
        <w:rPr>
          <w:sz w:val="28"/>
          <w:szCs w:val="28"/>
        </w:rPr>
      </w:pPr>
      <w:r>
        <w:rPr>
          <w:sz w:val="28"/>
          <w:szCs w:val="28"/>
        </w:rPr>
        <w:t>Ad.</w:t>
      </w:r>
      <w:r w:rsidR="005D1C27">
        <w:rPr>
          <w:sz w:val="28"/>
          <w:szCs w:val="28"/>
        </w:rPr>
        <w:t>6. Takie regulacje powinny być utrzymane.</w:t>
      </w:r>
    </w:p>
    <w:p w:rsidR="00795A27" w:rsidRDefault="00795A27" w:rsidP="002B0E51">
      <w:pPr>
        <w:rPr>
          <w:sz w:val="28"/>
          <w:szCs w:val="28"/>
        </w:rPr>
      </w:pPr>
    </w:p>
    <w:p w:rsidR="005D1C27" w:rsidRDefault="005D1C27" w:rsidP="002B0E51">
      <w:pPr>
        <w:rPr>
          <w:sz w:val="28"/>
          <w:szCs w:val="28"/>
        </w:rPr>
      </w:pPr>
      <w:r>
        <w:rPr>
          <w:sz w:val="28"/>
          <w:szCs w:val="28"/>
        </w:rPr>
        <w:t xml:space="preserve">Punkty </w:t>
      </w:r>
      <w:r w:rsidR="0022637D">
        <w:rPr>
          <w:sz w:val="28"/>
          <w:szCs w:val="28"/>
        </w:rPr>
        <w:t xml:space="preserve"> ad.</w:t>
      </w:r>
      <w:r>
        <w:rPr>
          <w:sz w:val="28"/>
          <w:szCs w:val="28"/>
        </w:rPr>
        <w:t>7, 8 i 9 wykraczają poza kompetencje PISF.</w:t>
      </w:r>
    </w:p>
    <w:p w:rsidR="00795A27" w:rsidRDefault="00795A27" w:rsidP="002B0E51">
      <w:pPr>
        <w:rPr>
          <w:sz w:val="28"/>
          <w:szCs w:val="28"/>
        </w:rPr>
      </w:pPr>
    </w:p>
    <w:p w:rsidR="00E86A00" w:rsidRPr="000F1DD5" w:rsidRDefault="0022637D" w:rsidP="002B0E51">
      <w:pPr>
        <w:rPr>
          <w:i/>
          <w:sz w:val="28"/>
          <w:szCs w:val="28"/>
        </w:rPr>
      </w:pPr>
      <w:r>
        <w:rPr>
          <w:sz w:val="28"/>
          <w:szCs w:val="28"/>
        </w:rPr>
        <w:t>Ad.</w:t>
      </w:r>
      <w:r w:rsidR="005D1C27">
        <w:rPr>
          <w:sz w:val="28"/>
          <w:szCs w:val="28"/>
        </w:rPr>
        <w:t xml:space="preserve">10.  </w:t>
      </w:r>
      <w:r w:rsidR="000F1DD5">
        <w:rPr>
          <w:sz w:val="28"/>
          <w:szCs w:val="28"/>
        </w:rPr>
        <w:t xml:space="preserve">Zasada </w:t>
      </w:r>
      <w:r w:rsidR="000F1DD5">
        <w:rPr>
          <w:i/>
          <w:sz w:val="28"/>
          <w:szCs w:val="28"/>
        </w:rPr>
        <w:t xml:space="preserve">must carry </w:t>
      </w:r>
      <w:r w:rsidR="00323634" w:rsidRPr="00323634">
        <w:rPr>
          <w:sz w:val="28"/>
          <w:szCs w:val="28"/>
        </w:rPr>
        <w:t>powinna dotyczyć ró</w:t>
      </w:r>
      <w:r w:rsidR="00323634">
        <w:rPr>
          <w:sz w:val="28"/>
          <w:szCs w:val="28"/>
        </w:rPr>
        <w:t>w</w:t>
      </w:r>
      <w:r w:rsidR="00323634" w:rsidRPr="00323634">
        <w:rPr>
          <w:sz w:val="28"/>
          <w:szCs w:val="28"/>
        </w:rPr>
        <w:t>nież</w:t>
      </w:r>
      <w:r w:rsidR="00323634">
        <w:rPr>
          <w:sz w:val="28"/>
          <w:szCs w:val="28"/>
        </w:rPr>
        <w:t xml:space="preserve"> filmów europejskich, zwłaszcza </w:t>
      </w:r>
      <w:r w:rsidR="00323634">
        <w:rPr>
          <w:i/>
          <w:sz w:val="28"/>
          <w:szCs w:val="28"/>
        </w:rPr>
        <w:t xml:space="preserve">art-house' </w:t>
      </w:r>
      <w:r w:rsidR="00323634">
        <w:rPr>
          <w:sz w:val="28"/>
          <w:szCs w:val="28"/>
        </w:rPr>
        <w:t>owych i mówionych w  językach o mniejszym zakresie występowania, a więc mających mniejsze szanse rywalizowania z komercyjną ofertą, a ważnych z punktu widzenia europejskiej  różnorodności kulturalnej.</w:t>
      </w:r>
    </w:p>
    <w:sectPr w:rsidR="00E86A00" w:rsidRPr="000F1DD5" w:rsidSect="000F1DD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6D" w:rsidRDefault="0040546D" w:rsidP="005D1C27">
      <w:pPr>
        <w:spacing w:after="0" w:line="240" w:lineRule="auto"/>
      </w:pPr>
      <w:r>
        <w:separator/>
      </w:r>
    </w:p>
  </w:endnote>
  <w:endnote w:type="continuationSeparator" w:id="0">
    <w:p w:rsidR="0040546D" w:rsidRDefault="0040546D" w:rsidP="005D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94941"/>
      <w:docPartObj>
        <w:docPartGallery w:val="Page Numbers (Bottom of Page)"/>
        <w:docPartUnique/>
      </w:docPartObj>
    </w:sdtPr>
    <w:sdtEndPr/>
    <w:sdtContent>
      <w:p w:rsidR="000F1DD5" w:rsidRDefault="00FD49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C27" w:rsidRDefault="005D1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6D" w:rsidRDefault="0040546D" w:rsidP="005D1C27">
      <w:pPr>
        <w:spacing w:after="0" w:line="240" w:lineRule="auto"/>
      </w:pPr>
      <w:r>
        <w:separator/>
      </w:r>
    </w:p>
  </w:footnote>
  <w:footnote w:type="continuationSeparator" w:id="0">
    <w:p w:rsidR="0040546D" w:rsidRDefault="0040546D" w:rsidP="005D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D5" w:rsidRDefault="000F1D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27AB"/>
    <w:multiLevelType w:val="hybridMultilevel"/>
    <w:tmpl w:val="99E8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669F"/>
    <w:multiLevelType w:val="hybridMultilevel"/>
    <w:tmpl w:val="0E36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3"/>
    <w:rsid w:val="000A7193"/>
    <w:rsid w:val="000F1DD5"/>
    <w:rsid w:val="001B435A"/>
    <w:rsid w:val="001D0031"/>
    <w:rsid w:val="0022637D"/>
    <w:rsid w:val="00245617"/>
    <w:rsid w:val="002749DF"/>
    <w:rsid w:val="002908FE"/>
    <w:rsid w:val="002B0E51"/>
    <w:rsid w:val="00323634"/>
    <w:rsid w:val="00365FB8"/>
    <w:rsid w:val="0040546D"/>
    <w:rsid w:val="004B267E"/>
    <w:rsid w:val="004B7A9A"/>
    <w:rsid w:val="00550BAD"/>
    <w:rsid w:val="00573A1C"/>
    <w:rsid w:val="005D1C27"/>
    <w:rsid w:val="006717CA"/>
    <w:rsid w:val="00697C9A"/>
    <w:rsid w:val="006D368D"/>
    <w:rsid w:val="007931C3"/>
    <w:rsid w:val="00795A27"/>
    <w:rsid w:val="007A517B"/>
    <w:rsid w:val="007D50D0"/>
    <w:rsid w:val="007E1655"/>
    <w:rsid w:val="009464FD"/>
    <w:rsid w:val="00A27274"/>
    <w:rsid w:val="00BA0A86"/>
    <w:rsid w:val="00BB309E"/>
    <w:rsid w:val="00C14288"/>
    <w:rsid w:val="00E06564"/>
    <w:rsid w:val="00E4041C"/>
    <w:rsid w:val="00E86A00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02609-C50E-4C8E-A265-C83C856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27"/>
  </w:style>
  <w:style w:type="paragraph" w:styleId="Stopka">
    <w:name w:val="footer"/>
    <w:basedOn w:val="Normalny"/>
    <w:link w:val="StopkaZnak"/>
    <w:uiPriority w:val="99"/>
    <w:unhideWhenUsed/>
    <w:rsid w:val="005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27"/>
  </w:style>
  <w:style w:type="paragraph" w:styleId="Tekstdymka">
    <w:name w:val="Balloon Text"/>
    <w:basedOn w:val="Normalny"/>
    <w:link w:val="TekstdymkaZnak"/>
    <w:uiPriority w:val="99"/>
    <w:semiHidden/>
    <w:unhideWhenUsed/>
    <w:rsid w:val="0022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5FCA-8AA7-4CE1-AD74-1BAF14EA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Fuksiewicz</dc:creator>
  <cp:lastModifiedBy>Anna Książkiewicz</cp:lastModifiedBy>
  <cp:revision>2</cp:revision>
  <cp:lastPrinted>2015-09-02T11:48:00Z</cp:lastPrinted>
  <dcterms:created xsi:type="dcterms:W3CDTF">2015-09-03T10:28:00Z</dcterms:created>
  <dcterms:modified xsi:type="dcterms:W3CDTF">2015-09-03T10:28:00Z</dcterms:modified>
</cp:coreProperties>
</file>